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sz w:val="52"/>
          <w:szCs w:val="52"/>
          <w:lang w:val="en-US"/>
        </w:rPr>
      </w:pP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sz w:val="52"/>
          <w:szCs w:val="52"/>
          <w:lang w:val="en-US"/>
        </w:r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sz w:val="52"/>
          <w:szCs w:val="52"/>
          <w:lang w:val="en-US"/>
        </w:rPr>
      </w:pPr>
    </w:p>
    <w:p>
      <w:pPr>
        <w:pStyle w:val="2"/>
        <w:widowControl/>
        <w:rPr>
          <w:rFonts w:cs="宋体"/>
          <w:b/>
          <w:bCs w:val="0"/>
          <w:sz w:val="52"/>
          <w:szCs w:val="52"/>
          <w:lang w:val="en-US"/>
        </w:rPr>
      </w:pPr>
    </w:p>
    <w:p>
      <w:pPr>
        <w:pStyle w:val="2"/>
        <w:widowControl/>
        <w:rPr>
          <w:rFonts w:cs="宋体"/>
          <w:b/>
          <w:bCs w:val="0"/>
          <w:sz w:val="52"/>
          <w:szCs w:val="52"/>
          <w:lang w:val="en-US"/>
        </w:rPr>
      </w:pP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sz w:val="52"/>
          <w:szCs w:val="52"/>
          <w:lang w:val="en-US"/>
        </w:rPr>
      </w:pPr>
      <w:r>
        <w:rPr>
          <w:rFonts w:hint="eastAsia" w:ascii="宋体" w:hAnsi="宋体" w:eastAsia="宋体" w:cs="宋体"/>
          <w:b/>
          <w:bCs w:val="0"/>
          <w:kern w:val="2"/>
          <w:sz w:val="52"/>
          <w:szCs w:val="52"/>
          <w:lang w:val="en-US" w:eastAsia="zh-CN" w:bidi="ar"/>
        </w:rPr>
        <w:t>信用监管系统</w:t>
      </w:r>
    </w:p>
    <w:p>
      <w:pPr>
        <w:pStyle w:val="2"/>
        <w:widowControl/>
        <w:jc w:val="center"/>
        <w:rPr>
          <w:lang w:val="en-US"/>
        </w:rPr>
      </w:pPr>
      <w:r>
        <w:rPr>
          <w:rFonts w:hint="eastAsia" w:ascii="Calibri" w:hAnsi="Calibri" w:eastAsia="宋体" w:cs="宋体"/>
          <w:b/>
          <w:bCs w:val="0"/>
          <w:sz w:val="52"/>
          <w:szCs w:val="52"/>
          <w:lang w:eastAsia="zh-CN"/>
        </w:rPr>
        <w:t>智慧认领功能模块</w:t>
      </w:r>
    </w:p>
    <w:p>
      <w:pPr>
        <w:keepNext w:val="0"/>
        <w:keepLines w:val="0"/>
        <w:widowControl w:val="0"/>
        <w:suppressLineNumbers w:val="0"/>
        <w:spacing w:before="0" w:beforeAutospacing="0" w:after="0" w:afterAutospacing="0" w:line="360" w:lineRule="auto"/>
        <w:ind w:left="0" w:right="0"/>
        <w:jc w:val="center"/>
        <w:rPr>
          <w:lang w:val="en-US"/>
        </w:rPr>
      </w:pPr>
      <w:r>
        <w:rPr>
          <w:rFonts w:hint="eastAsia" w:ascii="宋体" w:hAnsi="宋体" w:eastAsia="宋体" w:cs="宋体"/>
          <w:b/>
          <w:bCs w:val="0"/>
          <w:kern w:val="2"/>
          <w:sz w:val="52"/>
          <w:szCs w:val="52"/>
          <w:lang w:val="en-US" w:eastAsia="zh-CN" w:bidi="ar"/>
        </w:rPr>
        <w:t>操作手册</w:t>
      </w:r>
    </w:p>
    <w:p>
      <w:pPr>
        <w:spacing w:line="360" w:lineRule="auto"/>
        <w:rPr>
          <w:rFonts w:hint="default" w:ascii="Calibri" w:hAnsi="Calibri" w:eastAsia="宋体" w:cs="Times New Roman"/>
          <w:kern w:val="2"/>
          <w:sz w:val="24"/>
          <w:szCs w:val="24"/>
          <w:lang w:val="en-US" w:eastAsia="zh-CN" w:bidi="ar"/>
        </w:rPr>
        <w:sectPr>
          <w:pgSz w:w="11906" w:h="16838"/>
          <w:pgMar w:top="1440" w:right="1080" w:bottom="1440" w:left="1080" w:header="851" w:footer="992" w:gutter="0"/>
          <w:pgNumType w:start="1"/>
          <w:cols w:space="425" w:num="1"/>
          <w:docGrid w:type="lines" w:linePitch="312" w:charSpace="0"/>
        </w:sectPr>
      </w:pPr>
    </w:p>
    <w:p>
      <w:pPr>
        <w:pStyle w:val="3"/>
        <w:widowControl/>
        <w:numPr>
          <w:ilvl w:val="0"/>
          <w:numId w:val="1"/>
        </w:numPr>
        <w:ind w:left="0" w:firstLine="0"/>
        <w:rPr>
          <w:lang w:val="en-US"/>
        </w:rPr>
      </w:pPr>
      <w:r>
        <w:rPr>
          <w:rFonts w:hint="eastAsia" w:ascii="Calibri" w:hAnsi="Calibri" w:eastAsia="宋体" w:cs="宋体"/>
          <w:lang w:eastAsia="zh-CN"/>
        </w:rPr>
        <w:t>系统登录</w:t>
      </w:r>
    </w:p>
    <w:p>
      <w:pPr>
        <w:pStyle w:val="2"/>
        <w:ind w:firstLine="420" w:firstLineChars="0"/>
        <w:rPr>
          <w:rFonts w:hint="eastAsia"/>
          <w:lang w:val="en-US" w:eastAsia="zh-CN"/>
        </w:rPr>
      </w:pPr>
      <w:r>
        <w:rPr>
          <w:rFonts w:hint="eastAsia"/>
          <w:lang w:val="en-US" w:eastAsia="zh-CN"/>
        </w:rPr>
        <w:t>用户使用浏览器访问https://10.194.188.237/integration，输入手机号/验证码登录“广州市市场监督管理局信用监管综合系统”进行相关业务的办理。</w:t>
      </w:r>
    </w:p>
    <w:p>
      <w:pPr>
        <w:pStyle w:val="2"/>
        <w:ind w:firstLine="420" w:firstLineChars="0"/>
        <w:rPr>
          <w:rFonts w:hint="default"/>
          <w:lang w:val="en-US" w:eastAsia="zh-CN"/>
        </w:rPr>
      </w:pPr>
      <w:r>
        <w:rPr>
          <w:rFonts w:hint="eastAsia"/>
          <w:lang w:val="en-US" w:eastAsia="zh-CN"/>
        </w:rPr>
        <w:t>不建议使用IE访问该系统。用户如需进行系统功能测试，请访问培训环境登录测试：https://10.194.188.238/integration。</w:t>
      </w:r>
    </w:p>
    <w:p>
      <w:r>
        <w:drawing>
          <wp:inline distT="0" distB="0" distL="114300" distR="114300">
            <wp:extent cx="5266690" cy="2653030"/>
            <wp:effectExtent l="0" t="0" r="6350" b="13970"/>
            <wp:docPr id="22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73"/>
                    <pic:cNvPicPr>
                      <a:picLocks noChangeAspect="1"/>
                    </pic:cNvPicPr>
                  </pic:nvPicPr>
                  <pic:blipFill>
                    <a:blip r:embed="rId4"/>
                    <a:stretch>
                      <a:fillRect/>
                    </a:stretch>
                  </pic:blipFill>
                  <pic:spPr>
                    <a:xfrm>
                      <a:off x="0" y="0"/>
                      <a:ext cx="5266690" cy="2653030"/>
                    </a:xfrm>
                    <a:prstGeom prst="rect">
                      <a:avLst/>
                    </a:prstGeom>
                    <a:noFill/>
                    <a:ln w="9525">
                      <a:noFill/>
                    </a:ln>
                  </pic:spPr>
                </pic:pic>
              </a:graphicData>
            </a:graphic>
          </wp:inline>
        </w:drawing>
      </w:r>
    </w:p>
    <w:p>
      <w:pPr>
        <w:jc w:val="center"/>
        <w:rPr>
          <w:rFonts w:ascii="宋体" w:hAnsi="宋体" w:cs="宋体"/>
          <w:sz w:val="18"/>
          <w:szCs w:val="18"/>
        </w:rPr>
      </w:pPr>
      <w:r>
        <w:rPr>
          <w:rFonts w:hint="eastAsia" w:ascii="宋体" w:hAnsi="宋体" w:cs="宋体"/>
          <w:sz w:val="18"/>
          <w:szCs w:val="18"/>
        </w:rPr>
        <w:t>（广州市市场监督管理局信用监管综合系统登录页面）</w:t>
      </w:r>
    </w:p>
    <w:p>
      <w:pPr>
        <w:jc w:val="center"/>
        <w:rPr>
          <w:rFonts w:ascii="宋体" w:hAnsi="宋体" w:cs="宋体"/>
          <w:sz w:val="18"/>
          <w:szCs w:val="18"/>
        </w:rPr>
      </w:pPr>
    </w:p>
    <w:p>
      <w:r>
        <w:drawing>
          <wp:inline distT="0" distB="0" distL="114300" distR="114300">
            <wp:extent cx="5266690" cy="2446655"/>
            <wp:effectExtent l="0" t="0" r="6350" b="698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5"/>
                    <a:stretch>
                      <a:fillRect/>
                    </a:stretch>
                  </pic:blipFill>
                  <pic:spPr>
                    <a:xfrm>
                      <a:off x="0" y="0"/>
                      <a:ext cx="5266690" cy="2446655"/>
                    </a:xfrm>
                    <a:prstGeom prst="rect">
                      <a:avLst/>
                    </a:prstGeom>
                    <a:noFill/>
                    <a:ln>
                      <a:noFill/>
                    </a:ln>
                  </pic:spPr>
                </pic:pic>
              </a:graphicData>
            </a:graphic>
          </wp:inline>
        </w:drawing>
      </w:r>
    </w:p>
    <w:p>
      <w:pPr>
        <w:pStyle w:val="2"/>
        <w:widowControl/>
        <w:jc w:val="center"/>
        <w:rPr>
          <w:rFonts w:hint="eastAsia" w:ascii="宋体" w:hAnsi="宋体" w:cs="宋体"/>
          <w:sz w:val="18"/>
          <w:szCs w:val="18"/>
        </w:rPr>
      </w:pPr>
      <w:r>
        <w:rPr>
          <w:rFonts w:hint="eastAsia" w:ascii="宋体" w:hAnsi="宋体" w:cs="宋体"/>
          <w:sz w:val="18"/>
          <w:szCs w:val="18"/>
        </w:rPr>
        <w:t>（广州市市场监督管理局信用监管综合系统首页）</w:t>
      </w:r>
    </w:p>
    <w:p>
      <w:pPr>
        <w:pStyle w:val="2"/>
        <w:widowControl/>
        <w:jc w:val="center"/>
        <w:rPr>
          <w:rFonts w:hint="eastAsia" w:ascii="宋体" w:hAnsi="宋体" w:cs="宋体"/>
          <w:sz w:val="18"/>
          <w:szCs w:val="18"/>
        </w:rPr>
      </w:pPr>
    </w:p>
    <w:p>
      <w:pPr>
        <w:pStyle w:val="2"/>
        <w:ind w:firstLine="420" w:firstLineChars="0"/>
        <w:rPr>
          <w:rFonts w:hint="eastAsia"/>
          <w:lang w:val="en-US" w:eastAsia="zh-CN"/>
        </w:rPr>
      </w:pPr>
      <w:r>
        <w:rPr>
          <w:rFonts w:hint="eastAsia"/>
          <w:lang w:val="en-US" w:eastAsia="zh-CN"/>
        </w:rPr>
        <w:t>用户也可以使用浏览器访问http://10.201.62.80/portal，输入手机号/验证码登录“智慧市场监管数字化治理平台”进行相关业务的办理。</w:t>
      </w:r>
    </w:p>
    <w:p>
      <w:pPr>
        <w:pStyle w:val="2"/>
        <w:rPr>
          <w:rFonts w:hint="eastAsia"/>
          <w:lang w:val="en-US" w:eastAsia="zh-CN"/>
        </w:rPr>
      </w:pPr>
      <w:r>
        <w:rPr>
          <w:rFonts w:hint="eastAsia"/>
          <w:lang w:val="en-US" w:eastAsia="zh-CN"/>
        </w:rPr>
        <w:drawing>
          <wp:inline distT="0" distB="0" distL="114300" distR="114300">
            <wp:extent cx="5266690" cy="2438400"/>
            <wp:effectExtent l="0" t="0" r="6350" b="0"/>
            <wp:docPr id="34" name="图片 34" descr="00d4a22d03b0e5c1a704fbfebdf9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0d4a22d03b0e5c1a704fbfebdf9a3b"/>
                    <pic:cNvPicPr>
                      <a:picLocks noChangeAspect="1"/>
                    </pic:cNvPicPr>
                  </pic:nvPicPr>
                  <pic:blipFill>
                    <a:blip r:embed="rId6"/>
                    <a:stretch>
                      <a:fillRect/>
                    </a:stretch>
                  </pic:blipFill>
                  <pic:spPr>
                    <a:xfrm>
                      <a:off x="0" y="0"/>
                      <a:ext cx="5266690" cy="243840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266690" cy="2422525"/>
            <wp:effectExtent l="0" t="0" r="6350" b="635"/>
            <wp:docPr id="35" name="图片 35" descr="81ddb3a808f3c489c5e6249974d0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1ddb3a808f3c489c5e6249974d0d76"/>
                    <pic:cNvPicPr>
                      <a:picLocks noChangeAspect="1"/>
                    </pic:cNvPicPr>
                  </pic:nvPicPr>
                  <pic:blipFill>
                    <a:blip r:embed="rId7"/>
                    <a:stretch>
                      <a:fillRect/>
                    </a:stretch>
                  </pic:blipFill>
                  <pic:spPr>
                    <a:xfrm>
                      <a:off x="0" y="0"/>
                      <a:ext cx="5266690" cy="2422525"/>
                    </a:xfrm>
                    <a:prstGeom prst="rect">
                      <a:avLst/>
                    </a:prstGeom>
                  </pic:spPr>
                </pic:pic>
              </a:graphicData>
            </a:graphic>
          </wp:inline>
        </w:drawing>
      </w:r>
      <w:bookmarkStart w:id="4" w:name="_GoBack"/>
      <w:bookmarkEnd w:id="4"/>
    </w:p>
    <w:p>
      <w:pPr>
        <w:pStyle w:val="2"/>
        <w:widowControl/>
        <w:jc w:val="both"/>
        <w:rPr>
          <w:rFonts w:hint="eastAsia" w:ascii="宋体" w:hAnsi="宋体" w:cs="宋体"/>
          <w:sz w:val="18"/>
          <w:szCs w:val="18"/>
        </w:rPr>
      </w:pPr>
    </w:p>
    <w:p>
      <w:pPr>
        <w:pStyle w:val="3"/>
        <w:widowControl/>
        <w:numPr>
          <w:ilvl w:val="0"/>
          <w:numId w:val="1"/>
        </w:numPr>
        <w:ind w:left="0" w:firstLine="0"/>
        <w:rPr>
          <w:lang w:val="en-US"/>
        </w:rPr>
      </w:pPr>
      <w:bookmarkStart w:id="0" w:name="_Toc25004"/>
      <w:r>
        <w:rPr>
          <w:rFonts w:hint="eastAsia" w:ascii="Calibri" w:hAnsi="Calibri" w:eastAsia="宋体" w:cs="宋体"/>
          <w:lang w:eastAsia="zh-CN"/>
        </w:rPr>
        <w:t>智慧认领</w:t>
      </w:r>
      <w:bookmarkEnd w:id="0"/>
    </w:p>
    <w:p>
      <w:pPr>
        <w:keepNext w:val="0"/>
        <w:keepLines w:val="0"/>
        <w:widowControl w:val="0"/>
        <w:suppressLineNumbers w:val="0"/>
        <w:spacing w:before="0" w:beforeAutospacing="0" w:after="0" w:afterAutospacing="0" w:line="360" w:lineRule="auto"/>
        <w:ind w:left="0" w:right="0" w:firstLine="480" w:firstLineChars="200"/>
        <w:jc w:val="both"/>
        <w:rPr>
          <w:lang w:val="en-US"/>
        </w:rPr>
      </w:pPr>
      <w:r>
        <w:rPr>
          <w:rFonts w:hint="eastAsia" w:ascii="Calibri" w:hAnsi="Calibri" w:eastAsia="宋体" w:cs="宋体"/>
          <w:kern w:val="2"/>
          <w:sz w:val="24"/>
          <w:szCs w:val="24"/>
          <w:lang w:val="en-US" w:eastAsia="zh-CN" w:bidi="ar"/>
        </w:rPr>
        <w:t>智慧认领模块是根据属地监管的原则，以电子地图为依托，实现对广州市商事主体系统自动推送到属地监管机关的功能，包括公共库管理、自动认领设置两大模块。</w:t>
      </w:r>
    </w:p>
    <w:p>
      <w:pPr>
        <w:pStyle w:val="4"/>
        <w:widowControl/>
        <w:numPr>
          <w:ilvl w:val="1"/>
          <w:numId w:val="1"/>
        </w:numPr>
        <w:ind w:left="0" w:firstLine="0"/>
        <w:rPr>
          <w:lang w:val="en-US"/>
        </w:rPr>
      </w:pPr>
      <w:bookmarkStart w:id="1" w:name="_Toc23788"/>
      <w:r>
        <w:rPr>
          <w:rFonts w:hint="eastAsia" w:ascii="Arial" w:hAnsi="Arial" w:eastAsia="黑体" w:cs="黑体"/>
          <w:lang w:eastAsia="zh-CN"/>
        </w:rPr>
        <w:t>公共库管理</w:t>
      </w:r>
    </w:p>
    <w:p>
      <w:pPr>
        <w:keepNext w:val="0"/>
        <w:keepLines w:val="0"/>
        <w:widowControl w:val="0"/>
        <w:suppressLineNumbers w:val="0"/>
        <w:spacing w:before="0" w:beforeAutospacing="0" w:after="0" w:afterAutospacing="0" w:line="360" w:lineRule="auto"/>
        <w:ind w:left="0" w:right="0" w:firstLine="480" w:firstLineChars="200"/>
        <w:jc w:val="both"/>
        <w:rPr>
          <w:lang w:val="en-US"/>
        </w:rPr>
      </w:pPr>
      <w:r>
        <w:rPr>
          <w:rFonts w:hint="eastAsia" w:ascii="Calibri" w:hAnsi="Calibri" w:eastAsia="宋体" w:cs="宋体"/>
          <w:kern w:val="2"/>
          <w:sz w:val="24"/>
          <w:szCs w:val="24"/>
          <w:lang w:val="en-US" w:eastAsia="zh-CN" w:bidi="ar"/>
        </w:rPr>
        <w:t>商事主体通过自动认领推送到具体属地监管机关时，可能出现无法推送到属地监管所或属地监管所存在争议的情况，此时可以通过公共库管理功能，手动进行业户（商事主体）</w:t>
      </w:r>
      <w:r>
        <w:rPr>
          <w:rFonts w:hint="eastAsia" w:ascii="Calibri" w:hAnsi="Calibri" w:cs="宋体"/>
          <w:kern w:val="2"/>
          <w:sz w:val="24"/>
          <w:szCs w:val="24"/>
          <w:lang w:val="en-US" w:eastAsia="zh-CN" w:bidi="ar"/>
        </w:rPr>
        <w:t>指派、退还</w:t>
      </w:r>
      <w:r>
        <w:rPr>
          <w:rFonts w:hint="eastAsia" w:ascii="Calibri" w:hAnsi="Calibri" w:eastAsia="宋体" w:cs="宋体"/>
          <w:kern w:val="2"/>
          <w:sz w:val="24"/>
          <w:szCs w:val="24"/>
          <w:lang w:val="en-US" w:eastAsia="zh-CN" w:bidi="ar"/>
        </w:rPr>
        <w:t>或者</w:t>
      </w:r>
      <w:r>
        <w:rPr>
          <w:rFonts w:hint="eastAsia" w:ascii="Calibri" w:hAnsi="Calibri" w:cs="宋体"/>
          <w:kern w:val="2"/>
          <w:sz w:val="24"/>
          <w:szCs w:val="24"/>
          <w:lang w:val="en-US" w:eastAsia="zh-CN" w:bidi="ar"/>
        </w:rPr>
        <w:t>认领</w:t>
      </w:r>
      <w:r>
        <w:rPr>
          <w:rFonts w:hint="eastAsia" w:ascii="Calibri" w:hAnsi="Calibri" w:eastAsia="宋体" w:cs="宋体"/>
          <w:kern w:val="2"/>
          <w:sz w:val="24"/>
          <w:szCs w:val="24"/>
          <w:lang w:val="en-US" w:eastAsia="zh-CN" w:bidi="ar"/>
        </w:rPr>
        <w:t>等操作。</w:t>
      </w:r>
    </w:p>
    <w:p>
      <w:pPr>
        <w:pStyle w:val="5"/>
        <w:widowControl/>
        <w:numPr>
          <w:ilvl w:val="2"/>
          <w:numId w:val="1"/>
        </w:numPr>
        <w:ind w:left="0" w:firstLine="0"/>
        <w:rPr>
          <w:lang w:val="en-US"/>
        </w:rPr>
      </w:pPr>
      <w:r>
        <w:rPr>
          <w:rFonts w:hint="eastAsia" w:ascii="Calibri" w:hAnsi="Calibri" w:eastAsia="宋体" w:cs="宋体"/>
          <w:lang w:eastAsia="zh-CN"/>
        </w:rPr>
        <w:t>指派</w:t>
      </w:r>
    </w:p>
    <w:p>
      <w:pPr>
        <w:pStyle w:val="2"/>
        <w:widowControl/>
        <w:ind w:left="0" w:firstLine="420"/>
        <w:rPr>
          <w:lang w:val="en-US"/>
        </w:rPr>
      </w:pPr>
      <w:r>
        <w:rPr>
          <w:rFonts w:hint="eastAsia" w:ascii="Calibri" w:hAnsi="Calibri" w:eastAsia="宋体" w:cs="宋体"/>
          <w:lang w:eastAsia="zh-CN"/>
        </w:rPr>
        <w:t>指派功能是指上级部门将公共片区的未认领商事主体指派到下级部门，比如市局将市公共片区商事主体指派给各区，各区将各区公共片区的商事主体指派给各区监管所。如果商事主体是被下级机关退回公共片区的，业务人员进行指派前可查看退还原因和联系人等信息。</w:t>
      </w:r>
    </w:p>
    <w:p>
      <w:pPr>
        <w:pStyle w:val="2"/>
        <w:widowControl/>
        <w:ind w:left="0" w:firstLine="480" w:firstLineChars="200"/>
        <w:rPr>
          <w:lang w:val="en-US"/>
        </w:rPr>
      </w:pPr>
      <w:r>
        <w:rPr>
          <w:rFonts w:hint="eastAsia" w:ascii="Calibri" w:hAnsi="Calibri" w:eastAsia="宋体" w:cs="宋体"/>
          <w:lang w:eastAsia="zh-CN"/>
        </w:rPr>
        <w:t>市局用户或区局用户登录系统后，点击【智慧认领】</w:t>
      </w:r>
      <w:r>
        <w:rPr>
          <w:lang w:val="en-US"/>
        </w:rPr>
        <w:t>-</w:t>
      </w:r>
      <w:r>
        <w:rPr>
          <w:rFonts w:hint="eastAsia" w:ascii="Calibri" w:hAnsi="Calibri" w:eastAsia="宋体" w:cs="宋体"/>
          <w:lang w:eastAsia="zh-CN"/>
        </w:rPr>
        <w:t>【公共库管理】，选择商事主体后，点击最后一列的【指派】，选择要指派的下级部门后提交即可。</w:t>
      </w:r>
    </w:p>
    <w:p>
      <w:pPr>
        <w:pStyle w:val="2"/>
        <w:widowControl/>
        <w:ind w:left="0" w:firstLine="480" w:firstLineChars="200"/>
        <w:rPr>
          <w:lang w:val="en-US"/>
        </w:rPr>
      </w:pPr>
      <w:r>
        <w:rPr>
          <w:lang w:val="en-US"/>
        </w:rPr>
        <w:drawing>
          <wp:inline distT="0" distB="0" distL="114300" distR="114300">
            <wp:extent cx="4273550" cy="4984750"/>
            <wp:effectExtent l="0" t="0" r="6350" b="6350"/>
            <wp:docPr id="22" name="图片 1" descr="165467787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1654677873310"/>
                    <pic:cNvPicPr>
                      <a:picLocks noChangeAspect="1"/>
                    </pic:cNvPicPr>
                  </pic:nvPicPr>
                  <pic:blipFill>
                    <a:blip r:embed="rId8"/>
                    <a:srcRect b="19363"/>
                    <a:stretch>
                      <a:fillRect/>
                    </a:stretch>
                  </pic:blipFill>
                  <pic:spPr>
                    <a:xfrm>
                      <a:off x="0" y="0"/>
                      <a:ext cx="4273550" cy="4984750"/>
                    </a:xfrm>
                    <a:prstGeom prst="rect">
                      <a:avLst/>
                    </a:prstGeom>
                    <a:noFill/>
                    <a:ln>
                      <a:noFill/>
                    </a:ln>
                  </pic:spPr>
                </pic:pic>
              </a:graphicData>
            </a:graphic>
          </wp:inline>
        </w:drawing>
      </w:r>
    </w:p>
    <w:p>
      <w:pPr>
        <w:pStyle w:val="2"/>
        <w:widowControl/>
        <w:rPr>
          <w:lang w:val="en-US"/>
        </w:rPr>
      </w:pPr>
      <w:r>
        <w:rPr>
          <w:lang w:val="en-US"/>
        </w:rPr>
        <w:drawing>
          <wp:inline distT="0" distB="0" distL="114300" distR="114300">
            <wp:extent cx="5270500" cy="3575050"/>
            <wp:effectExtent l="0" t="0" r="0" b="6350"/>
            <wp:docPr id="20" name="图片 4" descr="165467809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1654678090349"/>
                    <pic:cNvPicPr>
                      <a:picLocks noChangeAspect="1"/>
                    </pic:cNvPicPr>
                  </pic:nvPicPr>
                  <pic:blipFill>
                    <a:blip r:embed="rId9"/>
                    <a:srcRect t="24429"/>
                    <a:stretch>
                      <a:fillRect/>
                    </a:stretch>
                  </pic:blipFill>
                  <pic:spPr>
                    <a:xfrm>
                      <a:off x="0" y="0"/>
                      <a:ext cx="5270500" cy="3575050"/>
                    </a:xfrm>
                    <a:prstGeom prst="rect">
                      <a:avLst/>
                    </a:prstGeom>
                    <a:noFill/>
                    <a:ln>
                      <a:noFill/>
                    </a:ln>
                  </pic:spPr>
                </pic:pic>
              </a:graphicData>
            </a:graphic>
          </wp:inline>
        </w:drawing>
      </w:r>
    </w:p>
    <w:p>
      <w:pPr>
        <w:pStyle w:val="2"/>
        <w:widowControl/>
        <w:ind w:left="0" w:firstLine="480"/>
        <w:rPr>
          <w:lang w:val="en-US"/>
        </w:rPr>
      </w:pPr>
      <w:r>
        <w:rPr>
          <w:rFonts w:hint="eastAsia" w:ascii="Calibri" w:hAnsi="Calibri" w:eastAsia="宋体" w:cs="宋体"/>
          <w:lang w:eastAsia="zh-CN"/>
        </w:rPr>
        <w:t>市局用户只能查看到市公共片区未认领至区的商事主体并指派给各区，区局用户只能查看到各区各自公共片区未认领至监管所的商事主体并指派给各区监管所。</w:t>
      </w:r>
    </w:p>
    <w:p>
      <w:pPr>
        <w:pStyle w:val="2"/>
        <w:widowControl/>
        <w:rPr>
          <w:lang w:val="en-US"/>
        </w:rPr>
      </w:pPr>
      <w:r>
        <w:rPr>
          <w:lang w:val="en-US"/>
        </w:rPr>
        <w:drawing>
          <wp:inline distT="0" distB="0" distL="114300" distR="114300">
            <wp:extent cx="5200650" cy="4375150"/>
            <wp:effectExtent l="0" t="0" r="6350" b="6350"/>
            <wp:docPr id="24" name="图片 372" descr="市局公共库管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2" descr="市局公共库管理2"/>
                    <pic:cNvPicPr>
                      <a:picLocks noChangeAspect="1"/>
                    </pic:cNvPicPr>
                  </pic:nvPicPr>
                  <pic:blipFill>
                    <a:blip r:embed="rId10"/>
                    <a:srcRect l="43729" t="2197" r="9155" b="22635"/>
                    <a:stretch>
                      <a:fillRect/>
                    </a:stretch>
                  </pic:blipFill>
                  <pic:spPr>
                    <a:xfrm>
                      <a:off x="0" y="0"/>
                      <a:ext cx="5200650" cy="4375150"/>
                    </a:xfrm>
                    <a:prstGeom prst="rect">
                      <a:avLst/>
                    </a:prstGeom>
                    <a:noFill/>
                    <a:ln>
                      <a:noFill/>
                    </a:ln>
                  </pic:spPr>
                </pic:pic>
              </a:graphicData>
            </a:graphic>
          </wp:inline>
        </w:drawing>
      </w:r>
    </w:p>
    <w:p>
      <w:pPr>
        <w:pStyle w:val="2"/>
        <w:widowControl/>
        <w:ind w:firstLine="480" w:firstLineChars="200"/>
        <w:rPr>
          <w:rFonts w:hint="eastAsia"/>
          <w:lang w:val="en-US" w:eastAsia="zh-CN"/>
        </w:rPr>
      </w:pPr>
    </w:p>
    <w:p>
      <w:pPr>
        <w:pStyle w:val="2"/>
        <w:widowControl/>
        <w:ind w:firstLine="480" w:firstLineChars="200"/>
        <w:rPr>
          <w:rFonts w:hint="eastAsia" w:cs="宋体"/>
          <w:lang w:val="en-US" w:eastAsia="zh-CN"/>
        </w:rPr>
      </w:pPr>
      <w:r>
        <w:rPr>
          <w:rFonts w:hint="eastAsia"/>
          <w:lang w:val="en-US" w:eastAsia="zh-CN"/>
        </w:rPr>
        <w:t>业务人员如需进行批量指派，在</w:t>
      </w:r>
      <w:r>
        <w:rPr>
          <w:rFonts w:hint="eastAsia" w:ascii="Calibri" w:hAnsi="Calibri" w:eastAsia="宋体" w:cs="宋体"/>
          <w:lang w:eastAsia="zh-CN"/>
        </w:rPr>
        <w:t>【智慧认领】</w:t>
      </w:r>
      <w:r>
        <w:rPr>
          <w:lang w:val="en-US"/>
        </w:rPr>
        <w:t>-</w:t>
      </w:r>
      <w:r>
        <w:rPr>
          <w:rFonts w:hint="eastAsia" w:ascii="Calibri" w:hAnsi="Calibri" w:eastAsia="宋体" w:cs="宋体"/>
          <w:lang w:eastAsia="zh-CN"/>
        </w:rPr>
        <w:t>【公共库管理】</w:t>
      </w:r>
      <w:r>
        <w:rPr>
          <w:rFonts w:hint="eastAsia" w:cs="宋体"/>
          <w:lang w:val="en-US" w:eastAsia="zh-CN"/>
        </w:rPr>
        <w:t>界面，通过查询条件查找商事主体后，可同时勾选多个商事主体，点击列表左上角的【批量指派】，选择需要指派到的片区即可。</w:t>
      </w:r>
    </w:p>
    <w:p>
      <w:pPr>
        <w:pStyle w:val="2"/>
        <w:widowControl/>
        <w:rPr>
          <w:rFonts w:hint="eastAsia" w:cs="宋体"/>
          <w:lang w:val="en-US" w:eastAsia="zh-CN"/>
        </w:rPr>
      </w:pPr>
      <w:r>
        <w:drawing>
          <wp:inline distT="0" distB="0" distL="114300" distR="114300">
            <wp:extent cx="5267960" cy="3300095"/>
            <wp:effectExtent l="0" t="0" r="2540" b="190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1"/>
                    <a:stretch>
                      <a:fillRect/>
                    </a:stretch>
                  </pic:blipFill>
                  <pic:spPr>
                    <a:xfrm>
                      <a:off x="0" y="0"/>
                      <a:ext cx="5267960" cy="3300095"/>
                    </a:xfrm>
                    <a:prstGeom prst="rect">
                      <a:avLst/>
                    </a:prstGeom>
                    <a:noFill/>
                    <a:ln>
                      <a:noFill/>
                    </a:ln>
                  </pic:spPr>
                </pic:pic>
              </a:graphicData>
            </a:graphic>
          </wp:inline>
        </w:drawing>
      </w:r>
    </w:p>
    <w:p>
      <w:pPr>
        <w:pStyle w:val="2"/>
        <w:widowControl/>
        <w:ind w:firstLine="480" w:firstLineChars="200"/>
        <w:rPr>
          <w:rFonts w:hint="default" w:cs="宋体"/>
          <w:lang w:val="en-US" w:eastAsia="zh-CN"/>
        </w:rPr>
      </w:pPr>
    </w:p>
    <w:p>
      <w:pPr>
        <w:pStyle w:val="5"/>
        <w:widowControl/>
        <w:numPr>
          <w:ilvl w:val="2"/>
          <w:numId w:val="1"/>
        </w:numPr>
        <w:ind w:left="0" w:firstLine="0"/>
        <w:rPr>
          <w:lang w:val="en-US"/>
        </w:rPr>
      </w:pPr>
      <w:r>
        <w:rPr>
          <w:rFonts w:hint="eastAsia" w:ascii="Calibri" w:hAnsi="Calibri" w:eastAsia="宋体" w:cs="宋体"/>
          <w:lang w:eastAsia="zh-CN"/>
        </w:rPr>
        <w:t>退还</w:t>
      </w:r>
    </w:p>
    <w:p>
      <w:pPr>
        <w:pStyle w:val="2"/>
        <w:widowControl/>
        <w:ind w:left="0" w:firstLine="420"/>
        <w:rPr>
          <w:lang w:val="en-US"/>
        </w:rPr>
      </w:pPr>
      <w:r>
        <w:rPr>
          <w:rFonts w:hint="eastAsia" w:ascii="Calibri" w:hAnsi="Calibri" w:eastAsia="宋体" w:cs="宋体"/>
          <w:lang w:eastAsia="zh-CN"/>
        </w:rPr>
        <w:t>退还功能是指监管所或区局存在争议的商事主体退还至上级机关公共片区，比如监管所业务人员将商事主体退还区局公共片区，区局业务人员将公共片区商事主体退回至市局公共片区。退还时需要填写退还原因和联系电话，同一商事主体只能退还一次。</w:t>
      </w:r>
    </w:p>
    <w:p>
      <w:pPr>
        <w:pStyle w:val="2"/>
        <w:widowControl/>
        <w:ind w:left="0" w:firstLine="420"/>
        <w:rPr>
          <w:lang w:val="en-US"/>
        </w:rPr>
      </w:pPr>
      <w:r>
        <w:rPr>
          <w:rFonts w:hint="eastAsia" w:ascii="Calibri" w:hAnsi="Calibri" w:eastAsia="宋体" w:cs="宋体"/>
          <w:lang w:eastAsia="zh-CN"/>
        </w:rPr>
        <w:t>区局用户或监管所用户登录系统后，点击【智慧认领】</w:t>
      </w:r>
      <w:r>
        <w:rPr>
          <w:lang w:val="en-US"/>
        </w:rPr>
        <w:t>-</w:t>
      </w:r>
      <w:r>
        <w:rPr>
          <w:rFonts w:hint="eastAsia" w:ascii="Calibri" w:hAnsi="Calibri" w:eastAsia="宋体" w:cs="宋体"/>
          <w:lang w:eastAsia="zh-CN"/>
        </w:rPr>
        <w:t>【公共库管理】，选择商事主体后，点击最后一列的【退还】，填写退还原因、联系电话后提交即可。</w:t>
      </w:r>
    </w:p>
    <w:p>
      <w:pPr>
        <w:pStyle w:val="2"/>
        <w:widowControl/>
        <w:rPr>
          <w:lang w:val="en-US"/>
        </w:rPr>
      </w:pPr>
      <w:r>
        <w:rPr>
          <w:lang w:val="en-US"/>
        </w:rPr>
        <w:drawing>
          <wp:inline distT="0" distB="0" distL="114300" distR="114300">
            <wp:extent cx="5264150" cy="2819400"/>
            <wp:effectExtent l="0" t="0" r="6350" b="0"/>
            <wp:docPr id="25" name="图片 374" descr="天河区局公共库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4" descr="天河区局公共库管理"/>
                    <pic:cNvPicPr>
                      <a:picLocks noChangeAspect="1"/>
                    </pic:cNvPicPr>
                  </pic:nvPicPr>
                  <pic:blipFill>
                    <a:blip r:embed="rId12"/>
                    <a:stretch>
                      <a:fillRect/>
                    </a:stretch>
                  </pic:blipFill>
                  <pic:spPr>
                    <a:xfrm>
                      <a:off x="0" y="0"/>
                      <a:ext cx="5264150" cy="2819400"/>
                    </a:xfrm>
                    <a:prstGeom prst="rect">
                      <a:avLst/>
                    </a:prstGeom>
                    <a:noFill/>
                    <a:ln>
                      <a:noFill/>
                    </a:ln>
                  </pic:spPr>
                </pic:pic>
              </a:graphicData>
            </a:graphic>
          </wp:inline>
        </w:drawing>
      </w:r>
    </w:p>
    <w:p>
      <w:pPr>
        <w:pStyle w:val="2"/>
        <w:widowControl/>
        <w:rPr>
          <w:lang w:val="en-US"/>
        </w:rPr>
      </w:pPr>
      <w:r>
        <w:rPr>
          <w:lang w:val="en-US"/>
        </w:rPr>
        <w:drawing>
          <wp:inline distT="0" distB="0" distL="114300" distR="114300">
            <wp:extent cx="5264150" cy="3816350"/>
            <wp:effectExtent l="0" t="0" r="6350" b="6350"/>
            <wp:docPr id="26" name="图片 375" descr="天河区公共库管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75" descr="天河区公共库管理3"/>
                    <pic:cNvPicPr>
                      <a:picLocks noChangeAspect="1"/>
                    </pic:cNvPicPr>
                  </pic:nvPicPr>
                  <pic:blipFill>
                    <a:blip r:embed="rId13"/>
                    <a:srcRect l="43646" r="7596" b="32027"/>
                    <a:stretch>
                      <a:fillRect/>
                    </a:stretch>
                  </pic:blipFill>
                  <pic:spPr>
                    <a:xfrm>
                      <a:off x="0" y="0"/>
                      <a:ext cx="5264150" cy="3816350"/>
                    </a:xfrm>
                    <a:prstGeom prst="rect">
                      <a:avLst/>
                    </a:prstGeom>
                    <a:noFill/>
                    <a:ln>
                      <a:noFill/>
                    </a:ln>
                  </pic:spPr>
                </pic:pic>
              </a:graphicData>
            </a:graphic>
          </wp:inline>
        </w:drawing>
      </w:r>
    </w:p>
    <w:p>
      <w:pPr>
        <w:pStyle w:val="2"/>
        <w:widowControl/>
        <w:rPr>
          <w:lang w:val="en-US"/>
        </w:rPr>
      </w:pPr>
    </w:p>
    <w:p>
      <w:pPr>
        <w:pStyle w:val="2"/>
        <w:widowControl/>
        <w:ind w:firstLine="480" w:firstLineChars="200"/>
        <w:rPr>
          <w:rFonts w:hint="eastAsia" w:cs="宋体"/>
          <w:lang w:val="en-US" w:eastAsia="zh-CN"/>
        </w:rPr>
      </w:pPr>
      <w:r>
        <w:rPr>
          <w:rFonts w:hint="eastAsia"/>
          <w:lang w:val="en-US" w:eastAsia="zh-CN"/>
        </w:rPr>
        <w:t>业务人员如需进行批量退还，在</w:t>
      </w:r>
      <w:r>
        <w:rPr>
          <w:rFonts w:hint="eastAsia" w:ascii="Calibri" w:hAnsi="Calibri" w:eastAsia="宋体" w:cs="宋体"/>
          <w:lang w:eastAsia="zh-CN"/>
        </w:rPr>
        <w:t>【智慧认领】</w:t>
      </w:r>
      <w:r>
        <w:rPr>
          <w:lang w:val="en-US"/>
        </w:rPr>
        <w:t>-</w:t>
      </w:r>
      <w:r>
        <w:rPr>
          <w:rFonts w:hint="eastAsia" w:ascii="Calibri" w:hAnsi="Calibri" w:eastAsia="宋体" w:cs="宋体"/>
          <w:lang w:eastAsia="zh-CN"/>
        </w:rPr>
        <w:t>【公共库管理】</w:t>
      </w:r>
      <w:r>
        <w:rPr>
          <w:rFonts w:hint="eastAsia" w:cs="宋体"/>
          <w:lang w:val="en-US" w:eastAsia="zh-CN"/>
        </w:rPr>
        <w:t>界面，通过查询条件查找商事主体后，可同时勾选多个商事主体，点击列表左上角的【批量退还】即可。</w:t>
      </w:r>
    </w:p>
    <w:p>
      <w:pPr>
        <w:pStyle w:val="2"/>
        <w:widowControl/>
      </w:pPr>
      <w:r>
        <w:drawing>
          <wp:inline distT="0" distB="0" distL="114300" distR="114300">
            <wp:extent cx="5273040" cy="3329305"/>
            <wp:effectExtent l="0" t="0" r="10160" b="1079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a:stretch>
                      <a:fillRect/>
                    </a:stretch>
                  </pic:blipFill>
                  <pic:spPr>
                    <a:xfrm>
                      <a:off x="0" y="0"/>
                      <a:ext cx="5273040" cy="3329305"/>
                    </a:xfrm>
                    <a:prstGeom prst="rect">
                      <a:avLst/>
                    </a:prstGeom>
                    <a:noFill/>
                    <a:ln>
                      <a:noFill/>
                    </a:ln>
                  </pic:spPr>
                </pic:pic>
              </a:graphicData>
            </a:graphic>
          </wp:inline>
        </w:drawing>
      </w:r>
    </w:p>
    <w:p>
      <w:pPr>
        <w:pStyle w:val="2"/>
        <w:widowControl/>
        <w:rPr>
          <w:lang w:val="en-US"/>
        </w:rPr>
      </w:pPr>
    </w:p>
    <w:p>
      <w:pPr>
        <w:pStyle w:val="5"/>
        <w:widowControl/>
        <w:numPr>
          <w:ilvl w:val="2"/>
          <w:numId w:val="1"/>
        </w:numPr>
        <w:ind w:left="0" w:firstLine="0"/>
        <w:rPr>
          <w:lang w:val="en-US"/>
        </w:rPr>
      </w:pPr>
      <w:r>
        <w:rPr>
          <w:rFonts w:hint="eastAsia"/>
          <w:lang w:val="en-US" w:eastAsia="zh-CN"/>
        </w:rPr>
        <w:t>认领</w:t>
      </w:r>
    </w:p>
    <w:p>
      <w:pPr>
        <w:pStyle w:val="2"/>
        <w:widowControl/>
        <w:ind w:left="0" w:firstLine="420"/>
        <w:rPr>
          <w:lang w:val="en-US"/>
        </w:rPr>
      </w:pPr>
      <w:r>
        <w:rPr>
          <w:rFonts w:hint="eastAsia" w:cs="宋体"/>
          <w:lang w:val="en-US" w:eastAsia="zh-CN"/>
        </w:rPr>
        <w:t>认领</w:t>
      </w:r>
      <w:r>
        <w:rPr>
          <w:rFonts w:hint="eastAsia" w:ascii="Calibri" w:hAnsi="Calibri" w:eastAsia="宋体" w:cs="宋体"/>
          <w:lang w:eastAsia="zh-CN"/>
        </w:rPr>
        <w:t>功能是指</w:t>
      </w:r>
      <w:r>
        <w:rPr>
          <w:rFonts w:hint="eastAsia" w:cs="宋体"/>
          <w:lang w:val="en-US" w:eastAsia="zh-CN"/>
        </w:rPr>
        <w:t>下</w:t>
      </w:r>
      <w:r>
        <w:rPr>
          <w:rFonts w:hint="eastAsia" w:ascii="Calibri" w:hAnsi="Calibri" w:eastAsia="宋体" w:cs="宋体"/>
          <w:lang w:eastAsia="zh-CN"/>
        </w:rPr>
        <w:t>级部门将</w:t>
      </w:r>
      <w:r>
        <w:rPr>
          <w:rFonts w:hint="eastAsia" w:cs="宋体"/>
          <w:lang w:val="en-US" w:eastAsia="zh-CN"/>
        </w:rPr>
        <w:t>上级</w:t>
      </w:r>
      <w:r>
        <w:rPr>
          <w:rFonts w:hint="eastAsia" w:ascii="Calibri" w:hAnsi="Calibri" w:eastAsia="宋体" w:cs="宋体"/>
          <w:lang w:eastAsia="zh-CN"/>
        </w:rPr>
        <w:t>公共片区的未认领商事主体</w:t>
      </w:r>
      <w:r>
        <w:rPr>
          <w:rFonts w:hint="eastAsia" w:cs="宋体"/>
          <w:lang w:val="en-US" w:eastAsia="zh-CN"/>
        </w:rPr>
        <w:t>主动认领至本</w:t>
      </w:r>
      <w:r>
        <w:rPr>
          <w:rFonts w:hint="eastAsia" w:ascii="Calibri" w:hAnsi="Calibri" w:eastAsia="宋体" w:cs="宋体"/>
          <w:lang w:eastAsia="zh-CN"/>
        </w:rPr>
        <w:t>部门，比如</w:t>
      </w:r>
      <w:r>
        <w:rPr>
          <w:rFonts w:hint="eastAsia" w:cs="宋体"/>
          <w:lang w:val="en-US" w:eastAsia="zh-CN"/>
        </w:rPr>
        <w:t>区</w:t>
      </w:r>
      <w:r>
        <w:rPr>
          <w:rFonts w:hint="eastAsia" w:ascii="Calibri" w:hAnsi="Calibri" w:eastAsia="宋体" w:cs="宋体"/>
          <w:lang w:eastAsia="zh-CN"/>
        </w:rPr>
        <w:t>局将市公共片区商事主体</w:t>
      </w:r>
      <w:r>
        <w:rPr>
          <w:rFonts w:hint="eastAsia" w:cs="宋体"/>
          <w:lang w:val="en-US" w:eastAsia="zh-CN"/>
        </w:rPr>
        <w:t>认领至</w:t>
      </w:r>
      <w:r>
        <w:rPr>
          <w:rFonts w:hint="eastAsia" w:ascii="Calibri" w:hAnsi="Calibri" w:eastAsia="宋体" w:cs="宋体"/>
          <w:lang w:eastAsia="zh-CN"/>
        </w:rPr>
        <w:t>区</w:t>
      </w:r>
      <w:r>
        <w:rPr>
          <w:rFonts w:hint="eastAsia" w:cs="宋体"/>
          <w:lang w:val="en-US" w:eastAsia="zh-CN"/>
        </w:rPr>
        <w:t>局公共片区</w:t>
      </w:r>
      <w:r>
        <w:rPr>
          <w:rFonts w:hint="eastAsia" w:ascii="Calibri" w:hAnsi="Calibri" w:eastAsia="宋体" w:cs="宋体"/>
          <w:lang w:eastAsia="zh-CN"/>
        </w:rPr>
        <w:t>，各</w:t>
      </w:r>
      <w:r>
        <w:rPr>
          <w:rFonts w:hint="eastAsia" w:cs="宋体"/>
          <w:lang w:val="en-US" w:eastAsia="zh-CN"/>
        </w:rPr>
        <w:t>监管所</w:t>
      </w:r>
      <w:r>
        <w:rPr>
          <w:rFonts w:hint="eastAsia" w:ascii="Calibri" w:hAnsi="Calibri" w:eastAsia="宋体" w:cs="宋体"/>
          <w:lang w:eastAsia="zh-CN"/>
        </w:rPr>
        <w:t>将区公共片区的商事主体</w:t>
      </w:r>
      <w:r>
        <w:rPr>
          <w:rFonts w:hint="eastAsia" w:cs="宋体"/>
          <w:lang w:val="en-US" w:eastAsia="zh-CN"/>
        </w:rPr>
        <w:t>认领至</w:t>
      </w:r>
      <w:r>
        <w:rPr>
          <w:rFonts w:hint="eastAsia" w:ascii="Calibri" w:hAnsi="Calibri" w:eastAsia="宋体" w:cs="宋体"/>
          <w:lang w:eastAsia="zh-CN"/>
        </w:rPr>
        <w:t>监管所。如果商事主体是被下级机关退回公共片区的，业务人员进行</w:t>
      </w:r>
      <w:r>
        <w:rPr>
          <w:rFonts w:hint="eastAsia" w:cs="宋体"/>
          <w:lang w:val="en-US" w:eastAsia="zh-CN"/>
        </w:rPr>
        <w:t>认领</w:t>
      </w:r>
      <w:r>
        <w:rPr>
          <w:rFonts w:hint="eastAsia" w:ascii="Calibri" w:hAnsi="Calibri" w:eastAsia="宋体" w:cs="宋体"/>
          <w:lang w:eastAsia="zh-CN"/>
        </w:rPr>
        <w:t>前可查看退还原因和联系人等信息。</w:t>
      </w:r>
    </w:p>
    <w:p>
      <w:pPr>
        <w:pStyle w:val="2"/>
        <w:widowControl/>
        <w:ind w:left="0" w:firstLine="480" w:firstLineChars="200"/>
        <w:rPr>
          <w:rFonts w:hint="eastAsia" w:ascii="Calibri" w:hAnsi="Calibri" w:eastAsia="宋体" w:cs="宋体"/>
          <w:lang w:eastAsia="zh-CN"/>
        </w:rPr>
      </w:pPr>
      <w:r>
        <w:rPr>
          <w:rFonts w:hint="eastAsia" w:ascii="Calibri" w:hAnsi="Calibri" w:eastAsia="宋体" w:cs="宋体"/>
          <w:lang w:eastAsia="zh-CN"/>
        </w:rPr>
        <w:t>市局用户或区局用户登录系统后，点击【智慧认领】</w:t>
      </w:r>
      <w:r>
        <w:rPr>
          <w:lang w:val="en-US"/>
        </w:rPr>
        <w:t>-</w:t>
      </w:r>
      <w:r>
        <w:rPr>
          <w:rFonts w:hint="eastAsia" w:ascii="Calibri" w:hAnsi="Calibri" w:eastAsia="宋体" w:cs="宋体"/>
          <w:lang w:eastAsia="zh-CN"/>
        </w:rPr>
        <w:t>【公共库管理】，选择商事主体后，点击最后一列的【</w:t>
      </w:r>
      <w:r>
        <w:rPr>
          <w:rFonts w:hint="eastAsia" w:cs="宋体"/>
          <w:lang w:val="en-US" w:eastAsia="zh-CN"/>
        </w:rPr>
        <w:t>认领</w:t>
      </w:r>
      <w:r>
        <w:rPr>
          <w:rFonts w:hint="eastAsia" w:ascii="Calibri" w:hAnsi="Calibri" w:eastAsia="宋体" w:cs="宋体"/>
          <w:lang w:eastAsia="zh-CN"/>
        </w:rPr>
        <w:t>】，</w:t>
      </w:r>
      <w:r>
        <w:rPr>
          <w:rFonts w:hint="eastAsia" w:cs="宋体"/>
          <w:lang w:val="en-US" w:eastAsia="zh-CN"/>
        </w:rPr>
        <w:t>点击确认</w:t>
      </w:r>
      <w:r>
        <w:rPr>
          <w:rFonts w:hint="eastAsia" w:ascii="Calibri" w:hAnsi="Calibri" w:eastAsia="宋体" w:cs="宋体"/>
          <w:lang w:eastAsia="zh-CN"/>
        </w:rPr>
        <w:t>即可。</w:t>
      </w:r>
    </w:p>
    <w:p>
      <w:pPr>
        <w:pStyle w:val="2"/>
        <w:widowControl/>
      </w:pPr>
      <w:r>
        <w:drawing>
          <wp:inline distT="0" distB="0" distL="114300" distR="114300">
            <wp:extent cx="5266690" cy="2732405"/>
            <wp:effectExtent l="0" t="0" r="3810" b="1079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5"/>
                    <a:stretch>
                      <a:fillRect/>
                    </a:stretch>
                  </pic:blipFill>
                  <pic:spPr>
                    <a:xfrm>
                      <a:off x="0" y="0"/>
                      <a:ext cx="5266690" cy="2732405"/>
                    </a:xfrm>
                    <a:prstGeom prst="rect">
                      <a:avLst/>
                    </a:prstGeom>
                    <a:noFill/>
                    <a:ln>
                      <a:noFill/>
                    </a:ln>
                  </pic:spPr>
                </pic:pic>
              </a:graphicData>
            </a:graphic>
          </wp:inline>
        </w:drawing>
      </w:r>
    </w:p>
    <w:p>
      <w:pPr>
        <w:pStyle w:val="2"/>
        <w:widowControl/>
      </w:pPr>
      <w:r>
        <w:drawing>
          <wp:inline distT="0" distB="0" distL="114300" distR="114300">
            <wp:extent cx="5272405" cy="3874770"/>
            <wp:effectExtent l="0" t="0" r="10795" b="1143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6"/>
                    <a:stretch>
                      <a:fillRect/>
                    </a:stretch>
                  </pic:blipFill>
                  <pic:spPr>
                    <a:xfrm>
                      <a:off x="0" y="0"/>
                      <a:ext cx="5272405" cy="3874770"/>
                    </a:xfrm>
                    <a:prstGeom prst="rect">
                      <a:avLst/>
                    </a:prstGeom>
                    <a:noFill/>
                    <a:ln>
                      <a:noFill/>
                    </a:ln>
                  </pic:spPr>
                </pic:pic>
              </a:graphicData>
            </a:graphic>
          </wp:inline>
        </w:drawing>
      </w:r>
    </w:p>
    <w:p>
      <w:pPr>
        <w:pStyle w:val="2"/>
        <w:widowControl/>
        <w:rPr>
          <w:rFonts w:hint="eastAsia"/>
          <w:lang w:eastAsia="zh-CN"/>
        </w:rPr>
      </w:pPr>
    </w:p>
    <w:p>
      <w:pPr>
        <w:pStyle w:val="2"/>
        <w:widowControl/>
        <w:ind w:firstLine="480" w:firstLineChars="200"/>
        <w:rPr>
          <w:rFonts w:hint="eastAsia" w:cs="宋体"/>
          <w:lang w:val="en-US" w:eastAsia="zh-CN"/>
        </w:rPr>
      </w:pPr>
      <w:r>
        <w:rPr>
          <w:rFonts w:hint="eastAsia"/>
          <w:lang w:val="en-US" w:eastAsia="zh-CN"/>
        </w:rPr>
        <w:t>业务人员如需进行批量指派，在</w:t>
      </w:r>
      <w:r>
        <w:rPr>
          <w:rFonts w:hint="eastAsia" w:ascii="Calibri" w:hAnsi="Calibri" w:eastAsia="宋体" w:cs="宋体"/>
          <w:lang w:eastAsia="zh-CN"/>
        </w:rPr>
        <w:t>【智慧认领】</w:t>
      </w:r>
      <w:r>
        <w:rPr>
          <w:lang w:val="en-US"/>
        </w:rPr>
        <w:t>-</w:t>
      </w:r>
      <w:r>
        <w:rPr>
          <w:rFonts w:hint="eastAsia" w:ascii="Calibri" w:hAnsi="Calibri" w:eastAsia="宋体" w:cs="宋体"/>
          <w:lang w:eastAsia="zh-CN"/>
        </w:rPr>
        <w:t>【公共库管理】</w:t>
      </w:r>
      <w:r>
        <w:rPr>
          <w:rFonts w:hint="eastAsia" w:cs="宋体"/>
          <w:lang w:val="en-US" w:eastAsia="zh-CN"/>
        </w:rPr>
        <w:t>界面，通过查询条件查找商事主体后，可同时勾选多个商事主体，点击列表左上角的【批量指派】，选择需要指派到的片区即可。</w:t>
      </w:r>
    </w:p>
    <w:p>
      <w:pPr>
        <w:pStyle w:val="2"/>
        <w:widowControl/>
        <w:rPr>
          <w:rFonts w:hint="eastAsia" w:ascii="Calibri" w:hAnsi="Calibri" w:eastAsia="宋体" w:cs="宋体"/>
          <w:lang w:val="en-US" w:eastAsia="zh-CN"/>
        </w:rPr>
      </w:pPr>
      <w:r>
        <w:drawing>
          <wp:inline distT="0" distB="0" distL="114300" distR="114300">
            <wp:extent cx="5254625" cy="3422650"/>
            <wp:effectExtent l="0" t="0" r="3175" b="635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rcRect r="289" b="3819"/>
                    <a:stretch>
                      <a:fillRect/>
                    </a:stretch>
                  </pic:blipFill>
                  <pic:spPr>
                    <a:xfrm>
                      <a:off x="0" y="0"/>
                      <a:ext cx="5254625" cy="3422650"/>
                    </a:xfrm>
                    <a:prstGeom prst="rect">
                      <a:avLst/>
                    </a:prstGeom>
                    <a:noFill/>
                    <a:ln>
                      <a:noFill/>
                    </a:ln>
                  </pic:spPr>
                </pic:pic>
              </a:graphicData>
            </a:graphic>
          </wp:inline>
        </w:drawing>
      </w:r>
    </w:p>
    <w:p>
      <w:pPr>
        <w:pStyle w:val="5"/>
        <w:widowControl/>
        <w:numPr>
          <w:ilvl w:val="2"/>
          <w:numId w:val="1"/>
        </w:numPr>
        <w:ind w:left="0" w:firstLine="0"/>
        <w:rPr>
          <w:lang w:val="en-US"/>
        </w:rPr>
      </w:pPr>
      <w:r>
        <w:rPr>
          <w:rFonts w:hint="eastAsia" w:ascii="Calibri" w:hAnsi="Calibri" w:eastAsia="宋体" w:cs="宋体"/>
          <w:lang w:eastAsia="zh-CN"/>
        </w:rPr>
        <w:t>查询</w:t>
      </w:r>
    </w:p>
    <w:p>
      <w:pPr>
        <w:keepNext w:val="0"/>
        <w:keepLines w:val="0"/>
        <w:widowControl w:val="0"/>
        <w:suppressLineNumbers w:val="0"/>
        <w:spacing w:before="0" w:beforeAutospacing="0" w:after="0" w:afterAutospacing="0" w:line="360" w:lineRule="auto"/>
        <w:ind w:left="0" w:right="0" w:firstLine="480" w:firstLineChars="200"/>
        <w:jc w:val="both"/>
        <w:rPr>
          <w:lang w:val="en-US"/>
        </w:rPr>
      </w:pPr>
      <w:r>
        <w:rPr>
          <w:rFonts w:hint="eastAsia" w:ascii="Calibri" w:hAnsi="Calibri" w:eastAsia="宋体" w:cs="宋体"/>
          <w:kern w:val="2"/>
          <w:sz w:val="24"/>
          <w:szCs w:val="24"/>
          <w:lang w:val="en-US" w:eastAsia="zh-CN" w:bidi="ar"/>
        </w:rPr>
        <w:t>业务人员可在公共库管理模块，根据统一码、企业名称、法定代表人、登记机关、主体类型</w:t>
      </w:r>
      <w:r>
        <w:rPr>
          <w:rFonts w:hint="eastAsia" w:ascii="Calibri" w:hAnsi="Calibri" w:cs="宋体"/>
          <w:kern w:val="2"/>
          <w:sz w:val="24"/>
          <w:szCs w:val="24"/>
          <w:lang w:val="en-US" w:eastAsia="zh-CN" w:bidi="ar"/>
        </w:rPr>
        <w:t>、经营地址</w:t>
      </w:r>
      <w:r>
        <w:rPr>
          <w:rFonts w:hint="eastAsia" w:ascii="Calibri" w:hAnsi="Calibri" w:eastAsia="宋体" w:cs="宋体"/>
          <w:kern w:val="2"/>
          <w:sz w:val="24"/>
          <w:szCs w:val="24"/>
          <w:lang w:val="en-US" w:eastAsia="zh-CN" w:bidi="ar"/>
        </w:rPr>
        <w:t>等查询条件，查询管辖片区的商事主体认领信息。</w:t>
      </w:r>
    </w:p>
    <w:p>
      <w:pPr>
        <w:pStyle w:val="2"/>
        <w:widowControl/>
        <w:rPr>
          <w:lang w:val="en-US"/>
        </w:rPr>
      </w:pPr>
      <w:r>
        <w:rPr>
          <w:lang w:val="en-US"/>
        </w:rPr>
        <w:drawing>
          <wp:inline distT="0" distB="0" distL="114300" distR="114300">
            <wp:extent cx="5334000" cy="1644650"/>
            <wp:effectExtent l="0" t="0" r="0" b="6350"/>
            <wp:docPr id="17" name="图片 376" descr="监管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6" descr="监管所1"/>
                    <pic:cNvPicPr>
                      <a:picLocks noChangeAspect="1"/>
                    </pic:cNvPicPr>
                  </pic:nvPicPr>
                  <pic:blipFill>
                    <a:blip r:embed="rId18"/>
                    <a:srcRect l="15433" t="18182" b="39056"/>
                    <a:stretch>
                      <a:fillRect/>
                    </a:stretch>
                  </pic:blipFill>
                  <pic:spPr>
                    <a:xfrm>
                      <a:off x="0" y="0"/>
                      <a:ext cx="5334000" cy="1644650"/>
                    </a:xfrm>
                    <a:prstGeom prst="rect">
                      <a:avLst/>
                    </a:prstGeom>
                    <a:noFill/>
                    <a:ln>
                      <a:noFill/>
                    </a:ln>
                  </pic:spPr>
                </pic:pic>
              </a:graphicData>
            </a:graphic>
          </wp:inline>
        </w:drawing>
      </w:r>
    </w:p>
    <w:p>
      <w:pPr>
        <w:pStyle w:val="2"/>
        <w:widowControl/>
        <w:rPr>
          <w:lang w:val="en-US"/>
        </w:rPr>
      </w:pPr>
      <w:r>
        <w:rPr>
          <w:lang w:val="en-US"/>
        </w:rPr>
        <w:drawing>
          <wp:inline distT="0" distB="0" distL="114300" distR="114300">
            <wp:extent cx="5314950" cy="2438400"/>
            <wp:effectExtent l="0" t="0" r="6350" b="0"/>
            <wp:docPr id="12" name="图片 377" descr="监管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7" descr="监管所4"/>
                    <pic:cNvPicPr>
                      <a:picLocks noChangeAspect="1"/>
                    </pic:cNvPicPr>
                  </pic:nvPicPr>
                  <pic:blipFill>
                    <a:blip r:embed="rId19"/>
                    <a:srcRect l="20187" t="1195" r="13948" b="43182"/>
                    <a:stretch>
                      <a:fillRect/>
                    </a:stretch>
                  </pic:blipFill>
                  <pic:spPr>
                    <a:xfrm>
                      <a:off x="0" y="0"/>
                      <a:ext cx="5314950" cy="2438400"/>
                    </a:xfrm>
                    <a:prstGeom prst="rect">
                      <a:avLst/>
                    </a:prstGeom>
                    <a:noFill/>
                    <a:ln>
                      <a:noFill/>
                    </a:ln>
                  </pic:spPr>
                </pic:pic>
              </a:graphicData>
            </a:graphic>
          </wp:inline>
        </w:drawing>
      </w:r>
    </w:p>
    <w:p>
      <w:pPr>
        <w:pStyle w:val="2"/>
        <w:widowControl/>
        <w:ind w:firstLine="480" w:firstLineChars="200"/>
        <w:rPr>
          <w:rFonts w:hint="default" w:eastAsia="宋体"/>
          <w:lang w:val="en-US" w:eastAsia="zh-CN"/>
        </w:rPr>
      </w:pPr>
      <w:r>
        <w:rPr>
          <w:rFonts w:hint="eastAsia"/>
          <w:lang w:val="en-US" w:eastAsia="zh-CN"/>
        </w:rPr>
        <w:t>监管所还可以根据查询条件所在片区查询认领各子</w:t>
      </w:r>
      <w:r>
        <w:rPr>
          <w:rFonts w:hint="eastAsia" w:ascii="Calibri" w:hAnsi="Calibri" w:eastAsia="宋体" w:cs="宋体"/>
          <w:kern w:val="2"/>
          <w:sz w:val="24"/>
          <w:szCs w:val="24"/>
          <w:lang w:val="en-US" w:eastAsia="zh-CN" w:bidi="ar"/>
        </w:rPr>
        <w:t>片区的认领</w:t>
      </w:r>
      <w:r>
        <w:rPr>
          <w:rFonts w:hint="eastAsia" w:cs="宋体"/>
          <w:kern w:val="2"/>
          <w:sz w:val="24"/>
          <w:szCs w:val="24"/>
          <w:lang w:val="en-US" w:eastAsia="zh-CN" w:bidi="ar"/>
        </w:rPr>
        <w:t>信息。</w:t>
      </w:r>
    </w:p>
    <w:p>
      <w:pPr>
        <w:pStyle w:val="2"/>
        <w:widowControl/>
        <w:rPr>
          <w:lang w:val="en-US"/>
        </w:rPr>
      </w:pPr>
      <w:r>
        <w:rPr>
          <w:lang w:val="en-US"/>
        </w:rPr>
        <w:drawing>
          <wp:inline distT="0" distB="0" distL="114300" distR="114300">
            <wp:extent cx="5118100" cy="3124200"/>
            <wp:effectExtent l="0" t="0" r="0" b="0"/>
            <wp:docPr id="6" name="图片 378" descr="监管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78" descr="监管所5"/>
                    <pic:cNvPicPr>
                      <a:picLocks noChangeAspect="1"/>
                    </pic:cNvPicPr>
                  </pic:nvPicPr>
                  <pic:blipFill>
                    <a:blip r:embed="rId20"/>
                    <a:srcRect l="56789" b="47229"/>
                    <a:stretch>
                      <a:fillRect/>
                    </a:stretch>
                  </pic:blipFill>
                  <pic:spPr>
                    <a:xfrm>
                      <a:off x="0" y="0"/>
                      <a:ext cx="5118100" cy="3124200"/>
                    </a:xfrm>
                    <a:prstGeom prst="rect">
                      <a:avLst/>
                    </a:prstGeom>
                    <a:noFill/>
                    <a:ln>
                      <a:noFill/>
                    </a:ln>
                  </pic:spPr>
                </pic:pic>
              </a:graphicData>
            </a:graphic>
          </wp:inline>
        </w:drawing>
      </w:r>
    </w:p>
    <w:p>
      <w:pPr>
        <w:pStyle w:val="2"/>
        <w:widowControl/>
        <w:jc w:val="center"/>
        <w:rPr>
          <w:lang w:val="en-US"/>
        </w:rPr>
      </w:pPr>
    </w:p>
    <w:p>
      <w:pPr>
        <w:pStyle w:val="4"/>
        <w:widowControl/>
        <w:numPr>
          <w:ilvl w:val="1"/>
          <w:numId w:val="1"/>
        </w:numPr>
        <w:ind w:left="0" w:firstLine="0"/>
        <w:rPr>
          <w:rFonts w:hint="default"/>
          <w:lang w:val="en-US" w:eastAsia="zh-CN"/>
        </w:rPr>
      </w:pPr>
      <w:r>
        <w:rPr>
          <w:rFonts w:hint="eastAsia" w:ascii="Arial" w:hAnsi="Arial" w:eastAsia="黑体" w:cs="黑体"/>
          <w:lang w:eastAsia="zh-CN"/>
        </w:rPr>
        <w:t>自动认领设置</w:t>
      </w:r>
      <w:bookmarkEnd w:id="1"/>
    </w:p>
    <w:p>
      <w:pPr>
        <w:pStyle w:val="5"/>
        <w:widowControl/>
        <w:numPr>
          <w:ilvl w:val="2"/>
          <w:numId w:val="1"/>
        </w:numPr>
        <w:ind w:left="0" w:firstLine="0"/>
        <w:rPr>
          <w:lang w:val="en-US"/>
        </w:rPr>
      </w:pPr>
      <w:bookmarkStart w:id="2" w:name="_Toc20932"/>
      <w:r>
        <w:rPr>
          <w:rFonts w:hint="eastAsia" w:ascii="Calibri" w:hAnsi="Calibri" w:eastAsia="宋体" w:cs="宋体"/>
          <w:lang w:eastAsia="zh-CN"/>
        </w:rPr>
        <w:t>地图描点</w:t>
      </w:r>
      <w:bookmarkEnd w:id="2"/>
    </w:p>
    <w:p>
      <w:pPr>
        <w:keepNext w:val="0"/>
        <w:keepLines w:val="0"/>
        <w:widowControl w:val="0"/>
        <w:suppressLineNumbers w:val="0"/>
        <w:spacing w:before="0" w:beforeAutospacing="0" w:after="0" w:afterAutospacing="0" w:line="360" w:lineRule="auto"/>
        <w:ind w:left="0" w:right="0" w:firstLine="480" w:firstLineChars="200"/>
        <w:jc w:val="both"/>
        <w:rPr>
          <w:lang w:val="en-US"/>
        </w:rPr>
      </w:pPr>
      <w:r>
        <w:rPr>
          <w:rFonts w:hint="eastAsia" w:ascii="Calibri" w:hAnsi="Calibri" w:eastAsia="宋体" w:cs="宋体"/>
          <w:kern w:val="2"/>
          <w:sz w:val="24"/>
          <w:szCs w:val="24"/>
          <w:lang w:val="en-US" w:eastAsia="zh-CN" w:bidi="ar"/>
        </w:rPr>
        <w:t>下面以新建长兴所子片区为例，说明地图描点初始化操作。</w:t>
      </w: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点击【智慧认领】</w:t>
      </w:r>
      <w:r>
        <w:rPr>
          <w:rFonts w:hint="default" w:ascii="Calibri" w:hAnsi="Calibri" w:eastAsia="宋体" w:cs="Times New Roman"/>
          <w:kern w:val="2"/>
          <w:sz w:val="24"/>
          <w:szCs w:val="24"/>
          <w:lang w:val="en-US" w:eastAsia="zh-CN" w:bidi="ar"/>
        </w:rPr>
        <w:t>-</w:t>
      </w:r>
      <w:r>
        <w:rPr>
          <w:rFonts w:hint="eastAsia" w:ascii="Calibri" w:hAnsi="Calibri" w:eastAsia="宋体" w:cs="宋体"/>
          <w:kern w:val="2"/>
          <w:sz w:val="24"/>
          <w:szCs w:val="24"/>
          <w:lang w:val="en-US" w:eastAsia="zh-CN" w:bidi="ar"/>
        </w:rPr>
        <w:t>【自动认领设置】进入自动认领列表界面；</w:t>
      </w:r>
    </w:p>
    <w:p>
      <w:pPr>
        <w:pStyle w:val="2"/>
        <w:widowControl/>
        <w:jc w:val="center"/>
        <w:rPr>
          <w:lang w:val="en-US"/>
        </w:rPr>
      </w:pPr>
      <w:r>
        <w:rPr>
          <w:lang w:val="en-US"/>
        </w:rPr>
        <w:drawing>
          <wp:inline distT="0" distB="0" distL="114300" distR="114300">
            <wp:extent cx="5099050" cy="3975100"/>
            <wp:effectExtent l="0" t="0" r="6350" b="0"/>
            <wp:docPr id="15" name="图片 11" descr="165468028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1654680287813"/>
                    <pic:cNvPicPr>
                      <a:picLocks noChangeAspect="1"/>
                    </pic:cNvPicPr>
                  </pic:nvPicPr>
                  <pic:blipFill>
                    <a:blip r:embed="rId21"/>
                    <a:stretch>
                      <a:fillRect/>
                    </a:stretch>
                  </pic:blipFill>
                  <pic:spPr>
                    <a:xfrm>
                      <a:off x="0" y="0"/>
                      <a:ext cx="5099050" cy="39751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center"/>
        <w:rPr>
          <w:lang w:val="en-US"/>
        </w:rPr>
      </w:pPr>
      <w:r>
        <w:rPr>
          <w:rFonts w:hint="default" w:ascii="Calibri" w:hAnsi="Calibri" w:eastAsia="宋体" w:cs="Times New Roman"/>
          <w:kern w:val="2"/>
          <w:sz w:val="24"/>
          <w:szCs w:val="24"/>
          <w:lang w:val="en-US" w:eastAsia="zh-CN" w:bidi="ar"/>
        </w:rPr>
        <w:drawing>
          <wp:inline distT="0" distB="0" distL="114300" distR="114300">
            <wp:extent cx="4851400" cy="4387850"/>
            <wp:effectExtent l="0" t="0" r="0" b="6350"/>
            <wp:docPr id="7" name="图片 13" descr="165468031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1654680318328"/>
                    <pic:cNvPicPr>
                      <a:picLocks noChangeAspect="1"/>
                    </pic:cNvPicPr>
                  </pic:nvPicPr>
                  <pic:blipFill>
                    <a:blip r:embed="rId22"/>
                    <a:stretch>
                      <a:fillRect/>
                    </a:stretch>
                  </pic:blipFill>
                  <pic:spPr>
                    <a:xfrm>
                      <a:off x="0" y="0"/>
                      <a:ext cx="4851400" cy="4387850"/>
                    </a:xfrm>
                    <a:prstGeom prst="rect">
                      <a:avLst/>
                    </a:prstGeom>
                    <a:noFill/>
                    <a:ln>
                      <a:noFill/>
                    </a:ln>
                  </pic:spPr>
                </pic:pic>
              </a:graphicData>
            </a:graphic>
          </wp:inline>
        </w:drawing>
      </w:r>
    </w:p>
    <w:p>
      <w:pPr>
        <w:pStyle w:val="2"/>
        <w:widowControl/>
        <w:rPr>
          <w:lang w:val="en-US"/>
        </w:rPr>
      </w:pP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点击新建，选择需要自动认领的监管所，填写相关信息，选择相关监管人员，点击启用，最后点击确定；</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76850" cy="3651250"/>
            <wp:effectExtent l="0" t="0" r="6350" b="6350"/>
            <wp:docPr id="18" name="图片 14" descr="165468037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1654680373027"/>
                    <pic:cNvPicPr>
                      <a:picLocks noChangeAspect="1"/>
                    </pic:cNvPicPr>
                  </pic:nvPicPr>
                  <pic:blipFill>
                    <a:blip r:embed="rId23"/>
                    <a:stretch>
                      <a:fillRect/>
                    </a:stretch>
                  </pic:blipFill>
                  <pic:spPr>
                    <a:xfrm>
                      <a:off x="0" y="0"/>
                      <a:ext cx="5276850" cy="3651250"/>
                    </a:xfrm>
                    <a:prstGeom prst="rect">
                      <a:avLst/>
                    </a:prstGeom>
                    <a:noFill/>
                    <a:ln>
                      <a:noFill/>
                    </a:ln>
                  </pic:spPr>
                </pic:pic>
              </a:graphicData>
            </a:graphic>
          </wp:inline>
        </w:drawing>
      </w:r>
    </w:p>
    <w:p>
      <w:pPr>
        <w:pStyle w:val="2"/>
        <w:widowControl/>
        <w:rPr>
          <w:lang w:val="en-US"/>
        </w:rPr>
      </w:pP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点击确定后，列表中将会生成一条长兴所的信息，点击【描点】；</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76850" cy="1644650"/>
            <wp:effectExtent l="0" t="0" r="6350" b="6350"/>
            <wp:docPr id="16" name="图片 15" descr="16546804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54680412344"/>
                    <pic:cNvPicPr>
                      <a:picLocks noChangeAspect="1"/>
                    </pic:cNvPicPr>
                  </pic:nvPicPr>
                  <pic:blipFill>
                    <a:blip r:embed="rId24"/>
                    <a:stretch>
                      <a:fillRect/>
                    </a:stretch>
                  </pic:blipFill>
                  <pic:spPr>
                    <a:xfrm>
                      <a:off x="0" y="0"/>
                      <a:ext cx="5276850" cy="1644650"/>
                    </a:xfrm>
                    <a:prstGeom prst="rect">
                      <a:avLst/>
                    </a:prstGeom>
                    <a:noFill/>
                    <a:ln>
                      <a:noFill/>
                    </a:ln>
                  </pic:spPr>
                </pic:pic>
              </a:graphicData>
            </a:graphic>
          </wp:inline>
        </w:drawing>
      </w: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点击初始化后会跳转到地图编辑页面，在右上角输入长兴所区域的相关街道或标志性建筑物名称，快速定位到长兴所范围，定位到具体位置后，根据长兴所的地图规划开始描点；</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64150" cy="2584450"/>
            <wp:effectExtent l="0" t="0" r="6350" b="635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25"/>
                    <a:stretch>
                      <a:fillRect/>
                    </a:stretch>
                  </pic:blipFill>
                  <pic:spPr>
                    <a:xfrm>
                      <a:off x="0" y="0"/>
                      <a:ext cx="5264150" cy="25844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rPr>
      </w:pP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根据长兴所的规划地图点击鼠标左键开始描点，下一个点再次点击鼠标左键，以此类推，描完点后点击鼠标右键，将会确定描点区域；</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64150" cy="2463800"/>
            <wp:effectExtent l="0" t="0" r="635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26"/>
                    <a:stretch>
                      <a:fillRect/>
                    </a:stretch>
                  </pic:blipFill>
                  <pic:spPr>
                    <a:xfrm>
                      <a:off x="0" y="0"/>
                      <a:ext cx="5264150" cy="2463800"/>
                    </a:xfrm>
                    <a:prstGeom prst="rect">
                      <a:avLst/>
                    </a:prstGeom>
                    <a:noFill/>
                    <a:ln>
                      <a:noFill/>
                    </a:ln>
                  </pic:spPr>
                </pic:pic>
              </a:graphicData>
            </a:graphic>
          </wp:inline>
        </w:drawing>
      </w:r>
    </w:p>
    <w:p>
      <w:pPr>
        <w:pStyle w:val="2"/>
        <w:widowControl/>
        <w:rPr>
          <w:lang w:val="en-US"/>
        </w:rPr>
      </w:pP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确定后可以拖动蓝点和白点修改区域范围，确认无误后，点击右上角的提交即可；</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76850" cy="2692400"/>
            <wp:effectExtent l="0" t="0" r="6350" b="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pic:cNvPicPr>
                  </pic:nvPicPr>
                  <pic:blipFill>
                    <a:blip r:embed="rId27"/>
                    <a:stretch>
                      <a:fillRect/>
                    </a:stretch>
                  </pic:blipFill>
                  <pic:spPr>
                    <a:xfrm>
                      <a:off x="0" y="0"/>
                      <a:ext cx="5276850" cy="2692400"/>
                    </a:xfrm>
                    <a:prstGeom prst="rect">
                      <a:avLst/>
                    </a:prstGeom>
                    <a:noFill/>
                    <a:ln>
                      <a:noFill/>
                    </a:ln>
                  </pic:spPr>
                </pic:pic>
              </a:graphicData>
            </a:graphic>
          </wp:inline>
        </w:drawing>
      </w:r>
    </w:p>
    <w:p>
      <w:pPr>
        <w:pStyle w:val="2"/>
        <w:widowControl/>
        <w:rPr>
          <w:lang w:val="en-US"/>
        </w:rPr>
      </w:pP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提交完毕后如想再次修改，可点击编辑围点，进入地图编辑，同样是拖动蓝点和白点修改区域范围，确认无误后，点击右上角的提交</w:t>
      </w:r>
    </w:p>
    <w:p>
      <w:pPr>
        <w:keepNext w:val="0"/>
        <w:keepLines w:val="0"/>
        <w:widowControl w:val="0"/>
        <w:suppressLineNumbers w:val="0"/>
        <w:spacing w:before="0" w:beforeAutospacing="0" w:after="0" w:afterAutospacing="0" w:line="360" w:lineRule="auto"/>
        <w:ind w:left="0" w:right="0"/>
        <w:jc w:val="center"/>
        <w:rPr>
          <w:lang w:val="en-US"/>
        </w:rPr>
      </w:pPr>
      <w:r>
        <w:rPr>
          <w:rFonts w:hint="default" w:ascii="Calibri" w:hAnsi="Calibri" w:eastAsia="宋体" w:cs="Times New Roman"/>
          <w:kern w:val="2"/>
          <w:sz w:val="24"/>
          <w:szCs w:val="24"/>
          <w:lang w:val="en-US" w:eastAsia="zh-CN" w:bidi="ar"/>
        </w:rPr>
        <w:drawing>
          <wp:inline distT="0" distB="0" distL="114300" distR="114300">
            <wp:extent cx="4476750" cy="3937000"/>
            <wp:effectExtent l="0" t="0" r="6350" b="0"/>
            <wp:docPr id="4" name="图片 16" descr="165468043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1654680433543"/>
                    <pic:cNvPicPr>
                      <a:picLocks noChangeAspect="1"/>
                    </pic:cNvPicPr>
                  </pic:nvPicPr>
                  <pic:blipFill>
                    <a:blip r:embed="rId28"/>
                    <a:stretch>
                      <a:fillRect/>
                    </a:stretch>
                  </pic:blipFill>
                  <pic:spPr>
                    <a:xfrm>
                      <a:off x="0" y="0"/>
                      <a:ext cx="4476750" cy="39370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64150" cy="2584450"/>
            <wp:effectExtent l="0" t="0" r="6350" b="6350"/>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29"/>
                    <a:stretch>
                      <a:fillRect/>
                    </a:stretch>
                  </pic:blipFill>
                  <pic:spPr>
                    <a:xfrm>
                      <a:off x="0" y="0"/>
                      <a:ext cx="5264150" cy="2584450"/>
                    </a:xfrm>
                    <a:prstGeom prst="rect">
                      <a:avLst/>
                    </a:prstGeom>
                    <a:noFill/>
                    <a:ln>
                      <a:noFill/>
                    </a:ln>
                  </pic:spPr>
                </pic:pic>
              </a:graphicData>
            </a:graphic>
          </wp:inline>
        </w:drawing>
      </w:r>
    </w:p>
    <w:p>
      <w:pPr>
        <w:pStyle w:val="2"/>
        <w:widowControl/>
        <w:rPr>
          <w:lang w:val="en-US"/>
        </w:rPr>
      </w:pPr>
    </w:p>
    <w:p>
      <w:pPr>
        <w:keepNext w:val="0"/>
        <w:keepLines w:val="0"/>
        <w:widowControl w:val="0"/>
        <w:numPr>
          <w:ilvl w:val="0"/>
          <w:numId w:val="2"/>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如需编辑片区信息，可点击【编辑】按钮，编辑信息后点击保存即可。</w:t>
      </w:r>
    </w:p>
    <w:p>
      <w:pPr>
        <w:keepNext w:val="0"/>
        <w:keepLines w:val="0"/>
        <w:widowControl w:val="0"/>
        <w:suppressLineNumbers w:val="0"/>
        <w:spacing w:before="0" w:beforeAutospacing="0" w:after="0" w:afterAutospacing="0" w:line="360" w:lineRule="auto"/>
        <w:ind w:left="0" w:right="0"/>
        <w:jc w:val="center"/>
        <w:rPr>
          <w:lang w:val="en-US"/>
        </w:rPr>
      </w:pPr>
      <w:r>
        <w:rPr>
          <w:rFonts w:hint="default" w:ascii="Calibri" w:hAnsi="Calibri" w:eastAsia="宋体" w:cs="Times New Roman"/>
          <w:kern w:val="2"/>
          <w:sz w:val="24"/>
          <w:szCs w:val="24"/>
          <w:lang w:val="en-US" w:eastAsia="zh-CN" w:bidi="ar"/>
        </w:rPr>
        <w:drawing>
          <wp:inline distT="0" distB="0" distL="114300" distR="114300">
            <wp:extent cx="3994150" cy="3860800"/>
            <wp:effectExtent l="0" t="0" r="6350" b="0"/>
            <wp:docPr id="14" name="图片 18" descr="165468046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1654680460047"/>
                    <pic:cNvPicPr>
                      <a:picLocks noChangeAspect="1"/>
                    </pic:cNvPicPr>
                  </pic:nvPicPr>
                  <pic:blipFill>
                    <a:blip r:embed="rId30"/>
                    <a:stretch>
                      <a:fillRect/>
                    </a:stretch>
                  </pic:blipFill>
                  <pic:spPr>
                    <a:xfrm>
                      <a:off x="0" y="0"/>
                      <a:ext cx="3994150" cy="3860800"/>
                    </a:xfrm>
                    <a:prstGeom prst="rect">
                      <a:avLst/>
                    </a:prstGeom>
                    <a:noFill/>
                    <a:ln>
                      <a:noFill/>
                    </a:ln>
                  </pic:spPr>
                </pic:pic>
              </a:graphicData>
            </a:graphic>
          </wp:inline>
        </w:drawing>
      </w:r>
    </w:p>
    <w:p>
      <w:pPr>
        <w:pStyle w:val="2"/>
        <w:widowControl/>
        <w:rPr>
          <w:lang w:val="en-US"/>
        </w:rPr>
      </w:pPr>
      <w:r>
        <w:rPr>
          <w:lang w:val="en-US"/>
        </w:rPr>
        <w:drawing>
          <wp:inline distT="0" distB="0" distL="114300" distR="114300">
            <wp:extent cx="5264150" cy="2590800"/>
            <wp:effectExtent l="0" t="0" r="6350" b="0"/>
            <wp:docPr id="5" name="图片 38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7" descr="6"/>
                    <pic:cNvPicPr>
                      <a:picLocks noChangeAspect="1"/>
                    </pic:cNvPicPr>
                  </pic:nvPicPr>
                  <pic:blipFill>
                    <a:blip r:embed="rId31"/>
                    <a:stretch>
                      <a:fillRect/>
                    </a:stretch>
                  </pic:blipFill>
                  <pic:spPr>
                    <a:xfrm>
                      <a:off x="0" y="0"/>
                      <a:ext cx="5264150" cy="2590800"/>
                    </a:xfrm>
                    <a:prstGeom prst="rect">
                      <a:avLst/>
                    </a:prstGeom>
                    <a:noFill/>
                    <a:ln>
                      <a:noFill/>
                    </a:ln>
                  </pic:spPr>
                </pic:pic>
              </a:graphicData>
            </a:graphic>
          </wp:inline>
        </w:drawing>
      </w:r>
    </w:p>
    <w:p>
      <w:pPr>
        <w:pStyle w:val="5"/>
        <w:widowControl/>
        <w:numPr>
          <w:ilvl w:val="2"/>
          <w:numId w:val="1"/>
        </w:numPr>
        <w:ind w:left="0" w:firstLine="0"/>
        <w:rPr>
          <w:lang w:val="en-US"/>
        </w:rPr>
      </w:pPr>
      <w:bookmarkStart w:id="3" w:name="_Toc11367"/>
      <w:r>
        <w:rPr>
          <w:rFonts w:hint="eastAsia" w:ascii="Calibri" w:hAnsi="Calibri" w:eastAsia="宋体" w:cs="宋体"/>
          <w:lang w:eastAsia="zh-CN"/>
        </w:rPr>
        <w:t>地图描点编辑</w:t>
      </w:r>
      <w:bookmarkEnd w:id="3"/>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t xml:space="preserve">    </w:t>
      </w:r>
      <w:r>
        <w:rPr>
          <w:rFonts w:hint="eastAsia" w:ascii="Calibri" w:hAnsi="Calibri" w:eastAsia="宋体" w:cs="宋体"/>
          <w:kern w:val="2"/>
          <w:sz w:val="24"/>
          <w:szCs w:val="24"/>
          <w:lang w:val="en-US" w:eastAsia="zh-CN" w:bidi="ar"/>
        </w:rPr>
        <w:t>当区所地图需要进行调整时，可进行地图描点编辑，操作如下。</w:t>
      </w:r>
    </w:p>
    <w:p>
      <w:pPr>
        <w:keepNext w:val="0"/>
        <w:keepLines w:val="0"/>
        <w:widowControl w:val="0"/>
        <w:numPr>
          <w:ilvl w:val="0"/>
          <w:numId w:val="3"/>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点击【智慧认领】</w:t>
      </w:r>
      <w:r>
        <w:rPr>
          <w:rFonts w:hint="default" w:ascii="Calibri" w:hAnsi="Calibri" w:eastAsia="宋体" w:cs="Times New Roman"/>
          <w:kern w:val="2"/>
          <w:sz w:val="24"/>
          <w:szCs w:val="24"/>
          <w:lang w:val="en-US" w:eastAsia="zh-CN" w:bidi="ar"/>
        </w:rPr>
        <w:t>-</w:t>
      </w:r>
      <w:r>
        <w:rPr>
          <w:rFonts w:hint="eastAsia" w:ascii="Calibri" w:hAnsi="Calibri" w:eastAsia="宋体" w:cs="宋体"/>
          <w:kern w:val="2"/>
          <w:sz w:val="24"/>
          <w:szCs w:val="24"/>
          <w:lang w:val="en-US" w:eastAsia="zh-CN" w:bidi="ar"/>
        </w:rPr>
        <w:t>【自动认领设置】进入自动认领列表界面；</w:t>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57800" cy="1689100"/>
            <wp:effectExtent l="0" t="0" r="0" b="0"/>
            <wp:docPr id="8" name="图片 385" descr="165339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5" descr="1653392014(1)"/>
                    <pic:cNvPicPr>
                      <a:picLocks noChangeAspect="1"/>
                    </pic:cNvPicPr>
                  </pic:nvPicPr>
                  <pic:blipFill>
                    <a:blip r:embed="rId32"/>
                    <a:stretch>
                      <a:fillRect/>
                    </a:stretch>
                  </pic:blipFill>
                  <pic:spPr>
                    <a:xfrm>
                      <a:off x="0" y="0"/>
                      <a:ext cx="5257800" cy="1689100"/>
                    </a:xfrm>
                    <a:prstGeom prst="rect">
                      <a:avLst/>
                    </a:prstGeom>
                    <a:noFill/>
                    <a:ln>
                      <a:noFill/>
                    </a:ln>
                  </pic:spPr>
                </pic:pic>
              </a:graphicData>
            </a:graphic>
          </wp:inline>
        </w:drawing>
      </w:r>
    </w:p>
    <w:p>
      <w:pPr>
        <w:pStyle w:val="2"/>
        <w:widowControl/>
        <w:rPr>
          <w:lang w:val="en-US"/>
        </w:rPr>
      </w:pPr>
    </w:p>
    <w:p>
      <w:pPr>
        <w:keepNext w:val="0"/>
        <w:keepLines w:val="0"/>
        <w:widowControl w:val="0"/>
        <w:numPr>
          <w:ilvl w:val="0"/>
          <w:numId w:val="3"/>
        </w:numPr>
        <w:suppressLineNumbers w:val="0"/>
        <w:spacing w:before="0" w:beforeAutospacing="0" w:after="0" w:afterAutospacing="0" w:line="360" w:lineRule="auto"/>
        <w:ind w:left="425" w:right="0" w:hanging="425"/>
        <w:jc w:val="both"/>
        <w:rPr>
          <w:lang w:val="en-US"/>
        </w:rPr>
      </w:pPr>
      <w:r>
        <w:rPr>
          <w:rFonts w:hint="eastAsia" w:ascii="Calibri" w:hAnsi="Calibri" w:eastAsia="宋体" w:cs="宋体"/>
          <w:kern w:val="2"/>
          <w:sz w:val="24"/>
          <w:szCs w:val="24"/>
          <w:lang w:val="en-US" w:eastAsia="zh-CN" w:bidi="ar"/>
        </w:rPr>
        <w:t>点击编辑围点，进入地图，拖动蓝白点即可调整地图范围。</w:t>
      </w:r>
    </w:p>
    <w:p>
      <w:pPr>
        <w:keepNext w:val="0"/>
        <w:keepLines w:val="0"/>
        <w:widowControl w:val="0"/>
        <w:suppressLineNumbers w:val="0"/>
        <w:spacing w:before="0" w:beforeAutospacing="0" w:after="0" w:afterAutospacing="0" w:line="360" w:lineRule="auto"/>
        <w:ind w:left="0" w:right="0"/>
        <w:jc w:val="center"/>
        <w:rPr>
          <w:lang w:val="en-US"/>
        </w:rPr>
      </w:pPr>
      <w:r>
        <w:rPr>
          <w:rFonts w:hint="default" w:ascii="Calibri" w:hAnsi="Calibri" w:eastAsia="宋体" w:cs="Times New Roman"/>
          <w:kern w:val="2"/>
          <w:sz w:val="24"/>
          <w:szCs w:val="24"/>
          <w:lang w:val="en-US" w:eastAsia="zh-CN" w:bidi="ar"/>
        </w:rPr>
        <w:drawing>
          <wp:inline distT="0" distB="0" distL="114300" distR="114300">
            <wp:extent cx="4565650" cy="4413250"/>
            <wp:effectExtent l="0" t="0" r="6350" b="6350"/>
            <wp:docPr id="13" name="图片 19" descr="165468046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1654680460047"/>
                    <pic:cNvPicPr>
                      <a:picLocks noChangeAspect="1"/>
                    </pic:cNvPicPr>
                  </pic:nvPicPr>
                  <pic:blipFill>
                    <a:blip r:embed="rId30"/>
                    <a:stretch>
                      <a:fillRect/>
                    </a:stretch>
                  </pic:blipFill>
                  <pic:spPr>
                    <a:xfrm>
                      <a:off x="0" y="0"/>
                      <a:ext cx="4565650" cy="44132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rPr>
      </w:pPr>
      <w:r>
        <w:rPr>
          <w:rFonts w:hint="default" w:ascii="Calibri" w:hAnsi="Calibri" w:eastAsia="宋体" w:cs="Times New Roman"/>
          <w:kern w:val="2"/>
          <w:sz w:val="24"/>
          <w:szCs w:val="24"/>
          <w:lang w:val="en-US" w:eastAsia="zh-CN" w:bidi="ar"/>
        </w:rPr>
        <w:drawing>
          <wp:inline distT="0" distB="0" distL="114300" distR="114300">
            <wp:extent cx="5264150" cy="2851150"/>
            <wp:effectExtent l="0" t="0" r="6350" b="6350"/>
            <wp:docPr id="9" name="图片 28" descr="1645000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1645000556(1)"/>
                    <pic:cNvPicPr>
                      <a:picLocks noChangeAspect="1"/>
                    </pic:cNvPicPr>
                  </pic:nvPicPr>
                  <pic:blipFill>
                    <a:blip r:embed="rId33"/>
                    <a:stretch>
                      <a:fillRect/>
                    </a:stretch>
                  </pic:blipFill>
                  <pic:spPr>
                    <a:xfrm>
                      <a:off x="0" y="0"/>
                      <a:ext cx="5264150" cy="2851150"/>
                    </a:xfrm>
                    <a:prstGeom prst="rect">
                      <a:avLst/>
                    </a:prstGeom>
                    <a:noFill/>
                    <a:ln>
                      <a:noFill/>
                    </a:ln>
                  </pic:spPr>
                </pic:pic>
              </a:graphicData>
            </a:graphic>
          </wp:inline>
        </w:drawing>
      </w:r>
    </w:p>
    <w:p>
      <w:pPr>
        <w:pStyle w:val="2"/>
        <w:widowControl/>
        <w:rPr>
          <w:lang w:val="en-US"/>
        </w:rPr>
      </w:pPr>
    </w:p>
    <w:p>
      <w:pPr>
        <w:keepNext w:val="0"/>
        <w:keepLines w:val="0"/>
        <w:widowControl w:val="0"/>
        <w:numPr>
          <w:ilvl w:val="0"/>
          <w:numId w:val="3"/>
        </w:numPr>
        <w:suppressLineNumbers w:val="0"/>
        <w:spacing w:before="0" w:beforeAutospacing="0" w:after="0" w:afterAutospacing="0" w:line="360" w:lineRule="auto"/>
        <w:ind w:left="425" w:right="0" w:hanging="425"/>
        <w:jc w:val="both"/>
        <w:rPr>
          <w:szCs w:val="32"/>
          <w:lang w:val="en-US"/>
        </w:rPr>
      </w:pPr>
      <w:r>
        <w:rPr>
          <w:rFonts w:hint="eastAsia" w:ascii="Calibri" w:hAnsi="Calibri" w:eastAsia="宋体" w:cs="宋体"/>
          <w:kern w:val="2"/>
          <w:sz w:val="24"/>
          <w:szCs w:val="32"/>
          <w:lang w:val="en-US" w:eastAsia="zh-CN" w:bidi="ar"/>
        </w:rPr>
        <w:t>蓝白点可随意拖动，在线上拖动蓝点即可多生成两个点位。双击白点可删除白点。</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lang w:val="en-US" w:eastAsia="zh-CN" w:bidi="ar"/>
        </w:rPr>
      </w:pPr>
      <w:r>
        <w:rPr>
          <w:rFonts w:hint="default" w:ascii="Calibri" w:hAnsi="Calibri" w:eastAsia="宋体" w:cs="Times New Roman"/>
          <w:kern w:val="2"/>
          <w:sz w:val="24"/>
          <w:szCs w:val="24"/>
          <w:lang w:val="en-US" w:eastAsia="zh-CN" w:bidi="ar"/>
        </w:rPr>
        <w:drawing>
          <wp:inline distT="0" distB="0" distL="114300" distR="114300">
            <wp:extent cx="5276850" cy="2978150"/>
            <wp:effectExtent l="0" t="0" r="6350" b="635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pic:cNvPicPr>
                      <a:picLocks noChangeAspect="1"/>
                    </pic:cNvPicPr>
                  </pic:nvPicPr>
                  <pic:blipFill>
                    <a:blip r:embed="rId34"/>
                    <a:stretch>
                      <a:fillRect/>
                    </a:stretch>
                  </pic:blipFill>
                  <pic:spPr>
                    <a:xfrm>
                      <a:off x="0" y="0"/>
                      <a:ext cx="5276850" cy="2978150"/>
                    </a:xfrm>
                    <a:prstGeom prst="rect">
                      <a:avLst/>
                    </a:prstGeom>
                    <a:noFill/>
                    <a:ln>
                      <a:noFill/>
                    </a:ln>
                  </pic:spPr>
                </pic:pic>
              </a:graphicData>
            </a:graphic>
          </wp:inline>
        </w:drawing>
      </w:r>
      <w:r>
        <w:rPr>
          <w:rFonts w:hint="eastAsia" w:ascii="宋体" w:hAnsi="宋体" w:eastAsia="宋体" w:cs="宋体"/>
          <w:kern w:val="2"/>
          <w:sz w:val="24"/>
          <w:szCs w:val="24"/>
          <w:lang w:val="en-US" w:eastAsia="zh-CN" w:bidi="ar"/>
        </w:rPr>
        <w:drawing>
          <wp:inline distT="0" distB="0" distL="114300" distR="114300">
            <wp:extent cx="5251450" cy="2946400"/>
            <wp:effectExtent l="0" t="0" r="6350" b="0"/>
            <wp:docPr id="1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descr="IMG_256"/>
                    <pic:cNvPicPr>
                      <a:picLocks noChangeAspect="1"/>
                    </pic:cNvPicPr>
                  </pic:nvPicPr>
                  <pic:blipFill>
                    <a:blip r:embed="rId35" r:link="rId36"/>
                    <a:stretch>
                      <a:fillRect/>
                    </a:stretch>
                  </pic:blipFill>
                  <pic:spPr>
                    <a:xfrm>
                      <a:off x="0" y="0"/>
                      <a:ext cx="5251450" cy="2946400"/>
                    </a:xfrm>
                    <a:prstGeom prst="rect">
                      <a:avLst/>
                    </a:prstGeom>
                    <a:noFill/>
                    <a:ln>
                      <a:noFill/>
                    </a:ln>
                  </pic:spPr>
                </pic:pic>
              </a:graphicData>
            </a:graphic>
          </wp:inline>
        </w:drawing>
      </w:r>
    </w:p>
    <w:p>
      <w:pPr>
        <w:pStyle w:val="4"/>
        <w:widowControl/>
        <w:numPr>
          <w:ilvl w:val="1"/>
          <w:numId w:val="1"/>
        </w:numPr>
        <w:ind w:left="0" w:firstLine="0"/>
        <w:rPr>
          <w:rFonts w:hint="default" w:ascii="Arial" w:hAnsi="Arial" w:eastAsia="黑体" w:cs="黑体"/>
          <w:lang w:val="en-US" w:eastAsia="zh-CN"/>
        </w:rPr>
      </w:pPr>
      <w:r>
        <w:rPr>
          <w:rFonts w:hint="eastAsia" w:ascii="Arial" w:hAnsi="Arial" w:eastAsia="黑体" w:cs="黑体"/>
          <w:lang w:val="en-US" w:eastAsia="zh-CN"/>
        </w:rPr>
        <w:t>认领情况统计表</w:t>
      </w:r>
    </w:p>
    <w:p>
      <w:pPr>
        <w:pStyle w:val="2"/>
        <w:widowControl/>
        <w:ind w:left="0" w:firstLine="420"/>
        <w:rPr>
          <w:rFonts w:hint="eastAsia" w:ascii="Calibri" w:hAnsi="Calibri" w:eastAsia="宋体" w:cs="宋体"/>
          <w:lang w:val="en-US" w:eastAsia="zh-CN"/>
        </w:rPr>
      </w:pPr>
      <w:r>
        <w:rPr>
          <w:rFonts w:hint="eastAsia" w:ascii="Calibri" w:hAnsi="Calibri" w:eastAsia="宋体" w:cs="宋体"/>
          <w:lang w:val="en-US" w:eastAsia="zh-CN"/>
        </w:rPr>
        <w:t>通过筛选时间，可以查看市/区/所/所子片区的认领情况，包括“自动认领数”（指系统自动认领的数量）、“手动认领数”（业务人员手动认领的数量）、“指派数”、“退还数”。</w:t>
      </w:r>
    </w:p>
    <w:p>
      <w:pPr>
        <w:pStyle w:val="2"/>
        <w:widowControl/>
        <w:ind w:left="0" w:firstLine="420"/>
        <w:rPr>
          <w:rFonts w:hint="eastAsia" w:cs="宋体"/>
          <w:lang w:val="en-US" w:eastAsia="zh-CN"/>
        </w:rPr>
      </w:pPr>
      <w:r>
        <w:rPr>
          <w:rFonts w:hint="eastAsia" w:ascii="Calibri" w:hAnsi="Calibri" w:eastAsia="宋体" w:cs="宋体"/>
          <w:lang w:val="en-US" w:eastAsia="zh-CN"/>
        </w:rPr>
        <w:t>市局账号</w:t>
      </w:r>
      <w:r>
        <w:rPr>
          <w:rFonts w:hint="eastAsia" w:cs="宋体"/>
          <w:lang w:val="en-US" w:eastAsia="zh-CN"/>
        </w:rPr>
        <w:t>可以查看市局及每一个区（11个区）的自动认领数、手动认领数、指派至各个区的数、市退还至区公共片区的数；区局账号可以查看本区及该区局下每个监管所的自动认领数、手动认领数、指派至各个所的数、区退还至所数；所账号可以看到本监管所及该所下各子片区的自动认领数、手动认领数、指派数、退还数。</w:t>
      </w:r>
    </w:p>
    <w:p>
      <w:pPr>
        <w:pStyle w:val="2"/>
        <w:widowControl/>
        <w:rPr>
          <w:rFonts w:hint="default" w:cs="宋体"/>
          <w:lang w:val="en-US" w:eastAsia="zh-CN"/>
        </w:rPr>
      </w:pPr>
      <w:r>
        <w:drawing>
          <wp:inline distT="0" distB="0" distL="114300" distR="114300">
            <wp:extent cx="5266690" cy="2446655"/>
            <wp:effectExtent l="0" t="0" r="6350" b="698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7"/>
                    <a:stretch>
                      <a:fillRect/>
                    </a:stretch>
                  </pic:blipFill>
                  <pic:spPr>
                    <a:xfrm>
                      <a:off x="0" y="0"/>
                      <a:ext cx="5266690" cy="244665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56F016"/>
    <w:multiLevelType w:val="multilevel"/>
    <w:tmpl w:val="C756F016"/>
    <w:lvl w:ilvl="0" w:tentative="0">
      <w:start w:val="1"/>
      <w:numFmt w:val="decimal"/>
      <w:lvlText w:val="(%1)"/>
      <w:lvlJc w:val="left"/>
      <w:pPr>
        <w:ind w:left="425" w:hanging="425"/>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EA79AB2A"/>
    <w:multiLevelType w:val="multilevel"/>
    <w:tmpl w:val="EA79AB2A"/>
    <w:lvl w:ilvl="0" w:tentative="0">
      <w:start w:val="1"/>
      <w:numFmt w:val="decimal"/>
      <w:lvlText w:val="(%1)"/>
      <w:lvlJc w:val="left"/>
      <w:pPr>
        <w:ind w:left="425" w:hanging="425"/>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040556D7"/>
    <w:multiLevelType w:val="multilevel"/>
    <w:tmpl w:val="040556D7"/>
    <w:lvl w:ilvl="0" w:tentative="0">
      <w:start w:val="1"/>
      <w:numFmt w:val="decimal"/>
      <w:suff w:val="space"/>
      <w:lvlText w:val="%1."/>
      <w:lvlJc w:val="left"/>
      <w:pPr>
        <w:ind w:left="0" w:firstLine="0"/>
      </w:p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YWU3NmQ4OThlYzZhZDMzMjRkNjRiZTgwMjQ2NmIifQ=="/>
  </w:docVars>
  <w:rsids>
    <w:rsidRoot w:val="00000000"/>
    <w:rsid w:val="03C05A41"/>
    <w:rsid w:val="0D8A1706"/>
    <w:rsid w:val="1700659B"/>
    <w:rsid w:val="1975771F"/>
    <w:rsid w:val="1AA76876"/>
    <w:rsid w:val="2C274826"/>
    <w:rsid w:val="2DAC1FB7"/>
    <w:rsid w:val="32B47587"/>
    <w:rsid w:val="3F5516AF"/>
    <w:rsid w:val="63217EC4"/>
    <w:rsid w:val="642C4157"/>
    <w:rsid w:val="64F551F9"/>
    <w:rsid w:val="72AE7EC7"/>
    <w:rsid w:val="747016DA"/>
    <w:rsid w:val="79685670"/>
    <w:rsid w:val="7EB72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heme="minorBidi"/>
      <w:kern w:val="2"/>
      <w:sz w:val="21"/>
      <w:szCs w:val="21"/>
      <w:lang w:val="en-US" w:eastAsia="zh-CN" w:bidi="ar-SA"/>
    </w:rPr>
  </w:style>
  <w:style w:type="paragraph" w:styleId="3">
    <w:name w:val="heading 1"/>
    <w:basedOn w:val="1"/>
    <w:next w:val="1"/>
    <w:link w:val="15"/>
    <w:qFormat/>
    <w:uiPriority w:val="0"/>
    <w:pPr>
      <w:keepNext/>
      <w:keepLines/>
      <w:widowControl w:val="0"/>
      <w:suppressLineNumbers w:val="0"/>
      <w:spacing w:before="340" w:beforeAutospacing="0" w:after="330" w:afterAutospacing="0" w:line="576" w:lineRule="auto"/>
      <w:ind w:left="0" w:right="0"/>
      <w:jc w:val="both"/>
      <w:outlineLvl w:val="0"/>
    </w:pPr>
    <w:rPr>
      <w:rFonts w:hint="default" w:ascii="Calibri" w:hAnsi="Calibri" w:eastAsia="宋体" w:cs="Times New Roman"/>
      <w:b/>
      <w:kern w:val="44"/>
      <w:sz w:val="44"/>
      <w:szCs w:val="24"/>
      <w:lang w:val="en-US" w:eastAsia="zh-CN" w:bidi="ar"/>
    </w:rPr>
  </w:style>
  <w:style w:type="paragraph" w:styleId="4">
    <w:name w:val="heading 2"/>
    <w:basedOn w:val="1"/>
    <w:next w:val="1"/>
    <w:link w:val="13"/>
    <w:semiHidden/>
    <w:unhideWhenUsed/>
    <w:qFormat/>
    <w:uiPriority w:val="0"/>
    <w:pPr>
      <w:keepNext/>
      <w:keepLines/>
      <w:widowControl w:val="0"/>
      <w:suppressLineNumbers w:val="0"/>
      <w:spacing w:before="260" w:beforeAutospacing="0" w:after="260" w:afterAutospacing="0" w:line="412" w:lineRule="auto"/>
      <w:ind w:left="0" w:right="0"/>
      <w:jc w:val="both"/>
      <w:outlineLvl w:val="1"/>
    </w:pPr>
    <w:rPr>
      <w:rFonts w:ascii="Arial" w:hAnsi="Arial" w:eastAsia="黑体" w:cs="Times New Roman"/>
      <w:b/>
      <w:kern w:val="2"/>
      <w:sz w:val="32"/>
      <w:szCs w:val="24"/>
      <w:lang w:val="en-US" w:eastAsia="zh-CN" w:bidi="ar"/>
    </w:rPr>
  </w:style>
  <w:style w:type="paragraph" w:styleId="5">
    <w:name w:val="heading 3"/>
    <w:basedOn w:val="1"/>
    <w:next w:val="1"/>
    <w:link w:val="16"/>
    <w:semiHidden/>
    <w:unhideWhenUsed/>
    <w:qFormat/>
    <w:uiPriority w:val="0"/>
    <w:pPr>
      <w:keepNext/>
      <w:keepLines/>
      <w:widowControl w:val="0"/>
      <w:suppressLineNumbers w:val="0"/>
      <w:spacing w:before="260" w:beforeAutospacing="0" w:after="260" w:afterAutospacing="0" w:line="412" w:lineRule="auto"/>
      <w:ind w:left="0" w:right="0"/>
      <w:jc w:val="both"/>
      <w:outlineLvl w:val="2"/>
    </w:pPr>
    <w:rPr>
      <w:rFonts w:hint="default" w:ascii="Calibri" w:hAnsi="Calibri" w:eastAsia="宋体" w:cs="Times New Roman"/>
      <w:b/>
      <w:kern w:val="2"/>
      <w:sz w:val="32"/>
      <w:szCs w:val="24"/>
      <w:lang w:val="en-US" w:eastAsia="zh-CN" w:bidi="ar"/>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sz w:val="28"/>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2"/>
    <w:qFormat/>
    <w:uiPriority w:val="0"/>
    <w:pPr>
      <w:keepNext w:val="0"/>
      <w:keepLines w:val="0"/>
      <w:widowControl w:val="0"/>
      <w:suppressLineNumbers w:val="0"/>
      <w:spacing w:before="0" w:beforeAutospacing="0" w:after="120" w:afterAutospacing="0" w:line="360" w:lineRule="auto"/>
      <w:ind w:left="0" w:right="0"/>
      <w:jc w:val="both"/>
    </w:pPr>
    <w:rPr>
      <w:rFonts w:hint="default" w:ascii="Calibri" w:hAnsi="Calibri" w:eastAsia="宋体" w:cs="Times New Roman"/>
      <w:kern w:val="2"/>
      <w:sz w:val="24"/>
      <w:szCs w:val="24"/>
      <w:lang w:val="en-US" w:eastAsia="zh-CN" w:bidi="ar"/>
    </w:rPr>
  </w:style>
  <w:style w:type="paragraph" w:styleId="7">
    <w:name w:val="footer"/>
    <w:basedOn w:val="1"/>
    <w:link w:val="17"/>
    <w:qFormat/>
    <w:uiPriority w:val="0"/>
    <w:pPr>
      <w:tabs>
        <w:tab w:val="center" w:pos="4153"/>
        <w:tab w:val="right" w:pos="8306"/>
      </w:tabs>
      <w:snapToGrid w:val="0"/>
      <w:jc w:val="left"/>
    </w:pPr>
    <w:rPr>
      <w:sz w:val="18"/>
    </w:rPr>
  </w:style>
  <w:style w:type="paragraph" w:styleId="8">
    <w:name w:val="header"/>
    <w:basedOn w:val="1"/>
    <w:link w:val="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Hyperlink"/>
    <w:basedOn w:val="10"/>
    <w:uiPriority w:val="0"/>
    <w:rPr>
      <w:color w:val="0000FF"/>
      <w:u w:val="single"/>
    </w:rPr>
  </w:style>
  <w:style w:type="character" w:customStyle="1" w:styleId="12">
    <w:name w:val="正文文本 字符"/>
    <w:basedOn w:val="10"/>
    <w:link w:val="2"/>
    <w:qFormat/>
    <w:uiPriority w:val="0"/>
    <w:rPr>
      <w:rFonts w:hint="default" w:ascii="Calibri" w:hAnsi="Calibri" w:cs="Calibri"/>
      <w:kern w:val="2"/>
      <w:sz w:val="24"/>
      <w:szCs w:val="24"/>
    </w:rPr>
  </w:style>
  <w:style w:type="character" w:customStyle="1" w:styleId="13">
    <w:name w:val="标题 2 字符"/>
    <w:basedOn w:val="10"/>
    <w:link w:val="4"/>
    <w:qFormat/>
    <w:uiPriority w:val="0"/>
    <w:rPr>
      <w:rFonts w:hint="default" w:ascii="Arial" w:hAnsi="Arial" w:eastAsia="黑体" w:cs="Arial"/>
      <w:b/>
      <w:kern w:val="2"/>
      <w:sz w:val="32"/>
      <w:szCs w:val="24"/>
    </w:rPr>
  </w:style>
  <w:style w:type="character" w:customStyle="1" w:styleId="14">
    <w:name w:val="页眉 字符"/>
    <w:basedOn w:val="10"/>
    <w:link w:val="8"/>
    <w:qFormat/>
    <w:uiPriority w:val="0"/>
    <w:rPr>
      <w:rFonts w:hint="default" w:ascii="Calibri" w:hAnsi="Calibri" w:cs="Calibri"/>
      <w:kern w:val="2"/>
      <w:sz w:val="18"/>
      <w:szCs w:val="24"/>
    </w:rPr>
  </w:style>
  <w:style w:type="character" w:customStyle="1" w:styleId="15">
    <w:name w:val="标题 1 字符"/>
    <w:basedOn w:val="10"/>
    <w:link w:val="3"/>
    <w:qFormat/>
    <w:uiPriority w:val="0"/>
    <w:rPr>
      <w:rFonts w:hint="default" w:ascii="Calibri" w:hAnsi="Calibri" w:cs="Calibri"/>
      <w:b/>
      <w:kern w:val="44"/>
      <w:sz w:val="44"/>
      <w:szCs w:val="24"/>
    </w:rPr>
  </w:style>
  <w:style w:type="character" w:customStyle="1" w:styleId="16">
    <w:name w:val="标题 3 字符"/>
    <w:basedOn w:val="10"/>
    <w:link w:val="5"/>
    <w:qFormat/>
    <w:uiPriority w:val="0"/>
    <w:rPr>
      <w:rFonts w:hint="default" w:ascii="Calibri" w:hAnsi="Calibri" w:cs="Calibri"/>
      <w:b/>
      <w:kern w:val="2"/>
      <w:sz w:val="32"/>
      <w:szCs w:val="24"/>
    </w:rPr>
  </w:style>
  <w:style w:type="character" w:customStyle="1" w:styleId="17">
    <w:name w:val="页脚 字符"/>
    <w:basedOn w:val="10"/>
    <w:link w:val="7"/>
    <w:qFormat/>
    <w:uiPriority w:val="0"/>
    <w:rPr>
      <w:rFonts w:hint="default" w:ascii="Calibri" w:hAnsi="Calibri" w:cs="Calibr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3.png"/><Relationship Id="rId36" Type="http://schemas.openxmlformats.org/officeDocument/2006/relationships/image" Target="../../../../../home/admin0001/.deepinwine/Deepin-WeChat/dosdevices/c:/users/admin0001/My%2525252520Documents/WeChat%2525252520Files/chloe_chan831/FileStorage/File/2022-09/" TargetMode="Externa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2106</Words>
  <Characters>2199</Characters>
  <Lines>0</Lines>
  <Paragraphs>0</Paragraphs>
  <TotalTime>3</TotalTime>
  <ScaleCrop>false</ScaleCrop>
  <LinksUpToDate>false</LinksUpToDate>
  <CharactersWithSpaces>2203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2022-06-02T03:30:00Z</dcterms:created>
  <dc:creator>17714</dc:creator>
  <cp:lastModifiedBy>86137</cp:lastModifiedBy>
  <dcterms:modified xsi:type="dcterms:W3CDTF">2022-12-01T07:11:32Z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79DE892B394042F49AE068EE47202D97</vt:lpwstr>
  </property>
</Properties>
</file>