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宋体" w:hAnsi="宋体" w:cs="宋体"/>
          <w:b/>
          <w:sz w:val="52"/>
          <w:szCs w:val="52"/>
        </w:rPr>
      </w:pPr>
    </w:p>
    <w:p>
      <w:pPr>
        <w:spacing w:line="360" w:lineRule="auto"/>
        <w:rPr>
          <w:rFonts w:hint="eastAsia" w:ascii="宋体" w:hAnsi="宋体" w:cs="宋体"/>
          <w:b/>
          <w:sz w:val="52"/>
          <w:szCs w:val="52"/>
        </w:rPr>
      </w:pPr>
    </w:p>
    <w:p>
      <w:pPr>
        <w:spacing w:line="360" w:lineRule="auto"/>
        <w:jc w:val="center"/>
        <w:rPr>
          <w:rFonts w:hint="eastAsia" w:ascii="宋体" w:hAnsi="宋体" w:cs="宋体"/>
          <w:b/>
          <w:sz w:val="52"/>
          <w:szCs w:val="52"/>
        </w:rPr>
      </w:pPr>
    </w:p>
    <w:p>
      <w:pPr>
        <w:spacing w:line="360" w:lineRule="auto"/>
        <w:jc w:val="center"/>
        <w:rPr>
          <w:rFonts w:hint="eastAsia" w:ascii="宋体" w:hAnsi="宋体" w:cs="宋体"/>
          <w:b/>
          <w:sz w:val="52"/>
          <w:szCs w:val="52"/>
          <w:lang w:val="en-US" w:eastAsia="zh-CN"/>
        </w:rPr>
      </w:pPr>
      <w:r>
        <w:rPr>
          <w:rFonts w:hint="eastAsia" w:ascii="宋体" w:hAnsi="宋体" w:cs="宋体"/>
          <w:b/>
          <w:sz w:val="52"/>
          <w:szCs w:val="52"/>
          <w:lang w:val="en-US" w:eastAsia="zh-CN"/>
        </w:rPr>
        <w:t>信用监管系统</w:t>
      </w:r>
    </w:p>
    <w:p>
      <w:pPr>
        <w:spacing w:line="360" w:lineRule="auto"/>
        <w:jc w:val="center"/>
        <w:rPr>
          <w:rFonts w:hint="eastAsia" w:ascii="宋体" w:hAnsi="宋体" w:cs="宋体"/>
          <w:b/>
          <w:sz w:val="52"/>
          <w:szCs w:val="52"/>
          <w:lang w:val="en-US" w:eastAsia="zh-CN"/>
        </w:rPr>
      </w:pPr>
      <w:r>
        <w:rPr>
          <w:rFonts w:hint="eastAsia" w:ascii="宋体" w:hAnsi="宋体" w:cs="宋体"/>
          <w:b/>
          <w:sz w:val="52"/>
          <w:szCs w:val="52"/>
          <w:lang w:val="en-US" w:eastAsia="zh-CN"/>
        </w:rPr>
        <w:t>经营异常名录管理、严重违法失信企业管理</w:t>
      </w:r>
    </w:p>
    <w:p>
      <w:pPr>
        <w:spacing w:line="360" w:lineRule="auto"/>
        <w:jc w:val="center"/>
        <w:rPr>
          <w:rFonts w:hint="eastAsia" w:ascii="宋体" w:hAnsi="宋体" w:eastAsia="宋体" w:cs="宋体"/>
          <w:b/>
          <w:sz w:val="52"/>
          <w:szCs w:val="52"/>
          <w:lang w:eastAsia="zh-CN"/>
        </w:rPr>
      </w:pPr>
      <w:r>
        <w:rPr>
          <w:rFonts w:hint="eastAsia" w:ascii="宋体" w:hAnsi="宋体" w:cs="宋体"/>
          <w:b/>
          <w:sz w:val="52"/>
          <w:szCs w:val="52"/>
          <w:lang w:val="en-US" w:eastAsia="zh-CN"/>
        </w:rPr>
        <w:t>功能模块</w:t>
      </w:r>
    </w:p>
    <w:p>
      <w:pPr>
        <w:spacing w:line="360" w:lineRule="auto"/>
        <w:rPr>
          <w:rFonts w:hint="eastAsia" w:ascii="宋体" w:hAnsi="宋体" w:cs="宋体"/>
          <w:b/>
          <w:sz w:val="52"/>
          <w:szCs w:val="52"/>
        </w:rPr>
      </w:pPr>
    </w:p>
    <w:p>
      <w:pPr>
        <w:pStyle w:val="2"/>
        <w:rPr>
          <w:rFonts w:hint="eastAsia" w:ascii="宋体" w:hAnsi="宋体" w:cs="宋体"/>
          <w:b/>
          <w:sz w:val="52"/>
          <w:szCs w:val="52"/>
        </w:rPr>
      </w:pPr>
    </w:p>
    <w:p>
      <w:pPr>
        <w:pStyle w:val="2"/>
        <w:rPr>
          <w:rFonts w:hint="eastAsia" w:ascii="宋体" w:hAnsi="宋体" w:cs="宋体"/>
          <w:b/>
          <w:sz w:val="52"/>
          <w:szCs w:val="52"/>
        </w:rPr>
      </w:pPr>
    </w:p>
    <w:p>
      <w:pPr>
        <w:jc w:val="center"/>
        <w:sectPr>
          <w:pgSz w:w="11906" w:h="16838"/>
          <w:pgMar w:top="1440" w:right="1080" w:bottom="1440" w:left="1080" w:header="851" w:footer="992" w:gutter="0"/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b/>
          <w:sz w:val="52"/>
          <w:szCs w:val="52"/>
        </w:rPr>
        <w:t>操作手册</w:t>
      </w:r>
    </w:p>
    <w:p>
      <w:pPr>
        <w:pStyle w:val="3"/>
        <w:bidi w:val="0"/>
        <w:jc w:val="center"/>
        <w:rPr>
          <w:rFonts w:hint="eastAsia"/>
        </w:rPr>
      </w:pPr>
      <w:r>
        <w:rPr>
          <w:rFonts w:hint="eastAsia"/>
        </w:rPr>
        <w:t>前言</w:t>
      </w:r>
    </w:p>
    <w:p>
      <w:pPr>
        <w:bidi w:val="0"/>
        <w:ind w:firstLine="480" w:firstLineChars="200"/>
        <w:rPr>
          <w:rFonts w:hint="eastAsia"/>
          <w:sz w:val="24"/>
          <w:szCs w:val="32"/>
        </w:rPr>
      </w:pPr>
      <w:r>
        <w:rPr>
          <w:rFonts w:hint="eastAsia"/>
          <w:sz w:val="24"/>
          <w:szCs w:val="32"/>
        </w:rPr>
        <w:t>本手册是信用</w:t>
      </w:r>
      <w:r>
        <w:rPr>
          <w:rFonts w:hint="eastAsia"/>
          <w:sz w:val="24"/>
          <w:szCs w:val="32"/>
          <w:lang w:val="en-US" w:eastAsia="zh-CN"/>
        </w:rPr>
        <w:t>监管系统</w:t>
      </w:r>
      <w:r>
        <w:rPr>
          <w:rFonts w:hint="eastAsia"/>
          <w:sz w:val="24"/>
          <w:szCs w:val="32"/>
          <w:lang w:eastAsia="zh-CN"/>
        </w:rPr>
        <w:t>“</w:t>
      </w:r>
      <w:r>
        <w:rPr>
          <w:rFonts w:hint="eastAsia"/>
          <w:sz w:val="24"/>
          <w:szCs w:val="32"/>
          <w:lang w:val="en-US" w:eastAsia="zh-CN"/>
        </w:rPr>
        <w:t>信用惩戒</w:t>
      </w:r>
      <w:r>
        <w:rPr>
          <w:rFonts w:hint="eastAsia"/>
          <w:sz w:val="24"/>
          <w:szCs w:val="32"/>
        </w:rPr>
        <w:t>”功能模块的用户操作手册，适用于任何操作本系统的人员查阅。本文档的内容主要是描述信用</w:t>
      </w:r>
      <w:r>
        <w:rPr>
          <w:rFonts w:hint="eastAsia"/>
          <w:sz w:val="24"/>
          <w:szCs w:val="32"/>
          <w:lang w:val="en-US" w:eastAsia="zh-CN"/>
        </w:rPr>
        <w:t>监管系统</w:t>
      </w:r>
      <w:r>
        <w:rPr>
          <w:rFonts w:hint="eastAsia"/>
          <w:sz w:val="24"/>
          <w:szCs w:val="32"/>
          <w:lang w:eastAsia="zh-CN"/>
        </w:rPr>
        <w:t>“</w:t>
      </w:r>
      <w:r>
        <w:rPr>
          <w:rFonts w:hint="eastAsia"/>
          <w:sz w:val="24"/>
          <w:szCs w:val="32"/>
          <w:lang w:val="en-US" w:eastAsia="zh-CN"/>
        </w:rPr>
        <w:t>信用惩戒</w:t>
      </w:r>
      <w:r>
        <w:rPr>
          <w:rFonts w:hint="eastAsia"/>
          <w:sz w:val="24"/>
          <w:szCs w:val="32"/>
        </w:rPr>
        <w:t>”功能模块的用户操作流程，建议每位需要操作该系统</w:t>
      </w:r>
      <w:r>
        <w:rPr>
          <w:rFonts w:hint="eastAsia"/>
          <w:sz w:val="24"/>
          <w:szCs w:val="32"/>
          <w:lang w:val="en-US" w:eastAsia="zh-CN"/>
        </w:rPr>
        <w:t>功能模块</w:t>
      </w:r>
      <w:r>
        <w:rPr>
          <w:rFonts w:hint="eastAsia"/>
          <w:sz w:val="24"/>
          <w:szCs w:val="32"/>
        </w:rPr>
        <w:t>的用户先认真阅读本手册。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pStyle w:val="4"/>
        <w:rPr>
          <w:rFonts w:hint="default" w:eastAsia="黑体"/>
          <w:lang w:val="en-US" w:eastAsia="zh-CN"/>
        </w:rPr>
      </w:pPr>
      <w:r>
        <w:rPr>
          <w:rFonts w:hint="eastAsia"/>
          <w:lang w:val="en-US" w:eastAsia="zh-CN"/>
        </w:rPr>
        <w:t>1.系统登录</w:t>
      </w:r>
    </w:p>
    <w:p>
      <w:pPr>
        <w:ind w:firstLine="48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用户</w:t>
      </w:r>
      <w:r>
        <w:rPr>
          <w:rFonts w:hint="eastAsia" w:ascii="宋体" w:hAnsi="宋体" w:cs="宋体"/>
          <w:szCs w:val="21"/>
          <w:lang w:val="en-US" w:eastAsia="zh-CN"/>
        </w:rPr>
        <w:t>使用浏览器访问https://10.194.188.237/integration，</w:t>
      </w:r>
      <w:r>
        <w:rPr>
          <w:rFonts w:hint="eastAsia" w:ascii="宋体" w:hAnsi="宋体" w:cs="宋体"/>
          <w:szCs w:val="21"/>
        </w:rPr>
        <w:t>输入</w:t>
      </w:r>
      <w:r>
        <w:rPr>
          <w:rFonts w:hint="eastAsia" w:ascii="宋体" w:hAnsi="宋体" w:cs="宋体"/>
          <w:szCs w:val="21"/>
          <w:lang w:val="en-US" w:eastAsia="zh-CN"/>
        </w:rPr>
        <w:t>手机号</w:t>
      </w:r>
      <w:r>
        <w:rPr>
          <w:rFonts w:hint="eastAsia" w:ascii="宋体" w:hAnsi="宋体" w:cs="宋体"/>
          <w:szCs w:val="21"/>
        </w:rPr>
        <w:t>/</w:t>
      </w:r>
      <w:r>
        <w:rPr>
          <w:rFonts w:hint="eastAsia" w:ascii="宋体" w:hAnsi="宋体" w:cs="宋体"/>
          <w:szCs w:val="21"/>
          <w:lang w:val="en-US" w:eastAsia="zh-CN"/>
        </w:rPr>
        <w:t>验证码登录</w:t>
      </w:r>
      <w:r>
        <w:rPr>
          <w:rFonts w:hint="eastAsia" w:ascii="宋体" w:hAnsi="宋体" w:cs="宋体"/>
          <w:szCs w:val="21"/>
        </w:rPr>
        <w:t>“广州市市场监督管理局信用监管综合系统”进行相关业务的办理。</w:t>
      </w:r>
    </w:p>
    <w:p>
      <w:pPr>
        <w:pStyle w:val="2"/>
        <w:ind w:firstLine="42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不建议使用IE访问该系统。用户如需进行系统功能测试，请访问培训环境登录测试：</w:t>
      </w:r>
      <w:r>
        <w:rPr>
          <w:rFonts w:hint="eastAsia" w:ascii="宋体" w:hAnsi="宋体" w:cs="宋体"/>
          <w:szCs w:val="21"/>
          <w:lang w:val="en-US" w:eastAsia="zh-CN"/>
        </w:rPr>
        <w:t>https://10.194.188.238/integration</w:t>
      </w:r>
      <w:r>
        <w:rPr>
          <w:rFonts w:hint="eastAsia" w:cs="宋体"/>
          <w:szCs w:val="21"/>
          <w:lang w:val="en-US" w:eastAsia="zh-CN"/>
        </w:rPr>
        <w:t>。</w:t>
      </w:r>
    </w:p>
    <w:p>
      <w:pPr>
        <w:spacing w:line="360" w:lineRule="auto"/>
        <w:rPr>
          <w:rFonts w:hint="eastAsia"/>
        </w:rPr>
      </w:pPr>
      <w:r>
        <w:drawing>
          <wp:inline distT="0" distB="0" distL="114300" distR="114300">
            <wp:extent cx="5294630" cy="2667000"/>
            <wp:effectExtent l="0" t="0" r="1270" b="0"/>
            <wp:docPr id="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hint="eastAsia" w:ascii="宋体" w:hAnsi="宋体" w:cs="宋体"/>
          <w:sz w:val="20"/>
          <w:szCs w:val="20"/>
        </w:rPr>
      </w:pPr>
      <w:r>
        <w:rPr>
          <w:rFonts w:hint="eastAsia" w:ascii="宋体" w:hAnsi="宋体" w:cs="宋体"/>
          <w:sz w:val="20"/>
          <w:szCs w:val="20"/>
        </w:rPr>
        <w:t>（</w:t>
      </w:r>
      <w:r>
        <w:rPr>
          <w:rFonts w:hint="eastAsia" w:ascii="宋体" w:hAnsi="宋体" w:cs="宋体"/>
          <w:sz w:val="20"/>
          <w:szCs w:val="20"/>
          <w:lang w:eastAsia="zh-CN"/>
        </w:rPr>
        <w:t>广州市市场监督管理局信用监管综合系统</w:t>
      </w:r>
      <w:r>
        <w:rPr>
          <w:rFonts w:hint="eastAsia" w:ascii="宋体" w:hAnsi="宋体" w:cs="宋体"/>
          <w:sz w:val="20"/>
          <w:szCs w:val="20"/>
        </w:rPr>
        <w:t>登录页面）</w:t>
      </w:r>
    </w:p>
    <w:p>
      <w:pPr>
        <w:pStyle w:val="2"/>
      </w:pPr>
    </w:p>
    <w:p>
      <w:pPr>
        <w:spacing w:line="360" w:lineRule="auto"/>
        <w:rPr>
          <w:rFonts w:hint="eastAsia"/>
        </w:rPr>
      </w:pPr>
      <w:r>
        <w:drawing>
          <wp:inline distT="0" distB="0" distL="114300" distR="114300">
            <wp:extent cx="5266690" cy="2446655"/>
            <wp:effectExtent l="0" t="0" r="6350" b="698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hint="eastAsia" w:ascii="宋体" w:hAnsi="宋体" w:cs="宋体"/>
          <w:sz w:val="20"/>
          <w:szCs w:val="20"/>
        </w:rPr>
      </w:pPr>
      <w:r>
        <w:rPr>
          <w:rFonts w:hint="eastAsia" w:ascii="宋体" w:hAnsi="宋体" w:cs="宋体"/>
          <w:sz w:val="20"/>
          <w:szCs w:val="20"/>
        </w:rPr>
        <w:t>（</w:t>
      </w:r>
      <w:r>
        <w:rPr>
          <w:rFonts w:hint="eastAsia" w:ascii="宋体" w:hAnsi="宋体" w:cs="宋体"/>
          <w:sz w:val="20"/>
          <w:szCs w:val="20"/>
          <w:lang w:eastAsia="zh-CN"/>
        </w:rPr>
        <w:t>广州市市场监督管理局信用监管综合系统</w:t>
      </w:r>
      <w:r>
        <w:rPr>
          <w:rFonts w:hint="eastAsia" w:ascii="宋体" w:hAnsi="宋体" w:cs="宋体"/>
          <w:sz w:val="20"/>
          <w:szCs w:val="20"/>
        </w:rPr>
        <w:t>首页）</w:t>
      </w:r>
    </w:p>
    <w:p>
      <w:pPr>
        <w:pStyle w:val="2"/>
        <w:rPr>
          <w:rFonts w:hint="eastAsia"/>
        </w:rPr>
      </w:pPr>
    </w:p>
    <w:p>
      <w:pPr>
        <w:pStyle w:val="2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用户也可以使用浏览器访问http://10.201.62.80/portal，输入手机号/验证码登录“智慧市场监管数字化治理平台”进行相关业务的办理。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38400"/>
            <wp:effectExtent l="0" t="0" r="6350" b="0"/>
            <wp:docPr id="76" name="图片 76" descr="00d4a22d03b0e5c1a704fbfebdf9a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00d4a22d03b0e5c1a704fbfebdf9a3b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both"/>
        <w:rPr>
          <w:rFonts w:hint="eastAsia" w:ascii="宋体" w:hAnsi="宋体" w:cs="宋体"/>
          <w:sz w:val="18"/>
          <w:szCs w:val="18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22525"/>
            <wp:effectExtent l="0" t="0" r="6350" b="635"/>
            <wp:docPr id="77" name="图片 77" descr="81ddb3a808f3c489c5e6249974d0d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81ddb3a808f3c489c5e6249974d0d7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"/>
        </w:numPr>
        <w:bidi w:val="0"/>
        <w:rPr>
          <w:rFonts w:hint="eastAsia"/>
        </w:rPr>
      </w:pPr>
      <w:r>
        <w:rPr>
          <w:rFonts w:hint="eastAsia"/>
          <w:lang w:val="en-US" w:eastAsia="zh-CN"/>
        </w:rPr>
        <w:t>经营异常名录管理</w:t>
      </w:r>
    </w:p>
    <w:p>
      <w:pPr>
        <w:ind w:firstLine="48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经营异常名录管理主要分为“企业经营异常名录列入”、“企业经营异常名录异议”、“个体户经营异常状态标记”、“农专社经营异常名录列入四个业务”。</w:t>
      </w:r>
    </w:p>
    <w:p>
      <w:pPr>
        <w:pStyle w:val="5"/>
        <w:numPr>
          <w:ilvl w:val="1"/>
          <w:numId w:val="1"/>
        </w:num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企业经营异常名录列入</w:t>
      </w:r>
    </w:p>
    <w:p>
      <w:pPr>
        <w:pStyle w:val="6"/>
        <w:numPr>
          <w:ilvl w:val="2"/>
          <w:numId w:val="1"/>
        </w:numPr>
        <w:bidi w:val="0"/>
        <w:ind w:left="0" w:leftChars="0" w:firstLine="0" w:firstLine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企业经营异常名录列入（个案办理）</w:t>
      </w:r>
    </w:p>
    <w:p>
      <w:pPr>
        <w:spacing w:line="360" w:lineRule="auto"/>
        <w:ind w:firstLine="480" w:firstLineChars="200"/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  <w:t>列入经营异常名录个案办理业务，主要线索来源于双随机线索推送和市场所协同</w:t>
      </w:r>
      <w:r>
        <w:rPr>
          <w:rFonts w:hint="eastAsia" w:ascii="宋体" w:hAnsi="宋体" w:cstheme="minorBidi"/>
          <w:kern w:val="2"/>
          <w:sz w:val="24"/>
          <w:szCs w:val="24"/>
          <w:lang w:val="en-US" w:eastAsia="zh-CN" w:bidi="ar-SA"/>
        </w:rPr>
        <w:t>-现场核查</w:t>
      </w:r>
      <w:r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  <w:t>线索推送，各区局信用科经办岗（初审岗）以及市局信用处经办岗业务人员可以通过“查线索”发起列异业务，回退线索时，</w:t>
      </w:r>
      <w:r>
        <w:rPr>
          <w:rFonts w:hint="eastAsia" w:ascii="宋体" w:hAnsi="宋体" w:cstheme="minorBidi"/>
          <w:kern w:val="2"/>
          <w:sz w:val="24"/>
          <w:szCs w:val="24"/>
          <w:lang w:val="en-US" w:eastAsia="zh-CN" w:bidi="ar-SA"/>
        </w:rPr>
        <w:t>双随机</w:t>
      </w:r>
      <w:r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  <w:t>线索</w:t>
      </w:r>
      <w:r>
        <w:rPr>
          <w:rFonts w:hint="eastAsia" w:ascii="宋体" w:hAnsi="宋体" w:cstheme="minorBidi"/>
          <w:kern w:val="2"/>
          <w:sz w:val="24"/>
          <w:szCs w:val="24"/>
          <w:lang w:val="en-US" w:eastAsia="zh-CN" w:bidi="ar-SA"/>
        </w:rPr>
        <w:t>和现场核查线索</w:t>
      </w:r>
      <w:r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  <w:t>都退至市场所协同</w:t>
      </w:r>
      <w:r>
        <w:rPr>
          <w:rFonts w:hint="eastAsia" w:ascii="宋体" w:hAnsi="宋体" w:cstheme="minorBidi"/>
          <w:kern w:val="2"/>
          <w:sz w:val="24"/>
          <w:szCs w:val="24"/>
          <w:lang w:val="en-US" w:eastAsia="zh-CN" w:bidi="ar-SA"/>
        </w:rPr>
        <w:t>，可在市场所协同待办中查看（具体操作流程可以参考市场所协同操作手册）</w:t>
      </w:r>
      <w:r>
        <w:rPr>
          <w:rFonts w:hint="eastAsia" w:ascii="宋体" w:hAnsi="宋体" w:eastAsia="宋体" w:cstheme="minorBidi"/>
          <w:kern w:val="2"/>
          <w:sz w:val="24"/>
          <w:szCs w:val="24"/>
          <w:lang w:val="en-US" w:eastAsia="zh-CN" w:bidi="ar-SA"/>
        </w:rPr>
        <w:t>。业务人员收到举报如企业名称不适宜等情况需要列入经营异常的，可通过“查主体”发起列异业务。</w:t>
      </w:r>
    </w:p>
    <w:p>
      <w:pPr>
        <w:pStyle w:val="2"/>
      </w:pPr>
      <w:r>
        <w:drawing>
          <wp:inline distT="0" distB="0" distL="114300" distR="114300">
            <wp:extent cx="5266690" cy="2446655"/>
            <wp:effectExtent l="0" t="0" r="6350" b="698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点击菜单【信用惩戒】-【经营异常管理】-【企业经营异常名录】的经营异常名录列入，点击“查线索”按钮，查看线索列表。</w:t>
      </w:r>
    </w:p>
    <w:p>
      <w:pPr>
        <w:jc w:val="center"/>
      </w:pPr>
      <w:r>
        <w:drawing>
          <wp:inline distT="0" distB="0" distL="114300" distR="114300">
            <wp:extent cx="5266690" cy="2446655"/>
            <wp:effectExtent l="0" t="0" r="6350" b="6985"/>
            <wp:docPr id="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选择线索后点击【办理】按钮，确认启动待办，该条线索生成一条待办，可以直接进入受理页面，也可以通过【我的待办】进入受理页面。</w:t>
      </w:r>
    </w:p>
    <w:p>
      <w:pPr>
        <w:pStyle w:val="2"/>
      </w:pPr>
      <w:r>
        <w:drawing>
          <wp:inline distT="0" distB="0" distL="114300" distR="114300">
            <wp:extent cx="5266690" cy="1750060"/>
            <wp:effectExtent l="0" t="0" r="6350" b="2540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6690" cy="2446655"/>
            <wp:effectExtent l="0" t="0" r="6350" b="6985"/>
            <wp:docPr id="1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同家市场主体因地址原因/未年报/未公示/弄虚作假已列异未移出的情况下，系统进行提示，业务人员自行判断是否继续启动待办。是的话点击“确认”按钮，启动待办；否的话点击“取消”按钮。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461260"/>
            <wp:effectExtent l="0" t="0" r="635" b="762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  <w:rPr>
          <w:rFonts w:hint="default"/>
          <w:lang w:val="en-US"/>
        </w:rPr>
      </w:pP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业务经办环节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业务受理页，经办岗录入决定书内容、上传相关文件材料，选择审核人，点击【提交】按钮，系统会判断同家市场主体是否出现同个原因已在列异中，是的话系统提示。业务人员自行判断是否继续发起列异流程，是的点击“确认”按钮，业务流转至审核环节；否的话点击“取消”按钮，业务人员自行选择结束流程或作废线索。</w:t>
      </w:r>
    </w:p>
    <w:p>
      <w:pPr>
        <w:pStyle w:val="2"/>
        <w:ind w:firstLine="420" w:firstLine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结束流程时，线索会重新展示在线索列表；作废线索时，线索不再展示在线索列表。</w:t>
      </w:r>
    </w:p>
    <w:p>
      <w:pPr>
        <w:jc w:val="center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045710" cy="2367280"/>
            <wp:effectExtent l="0" t="0" r="8890" b="7620"/>
            <wp:docPr id="41" name="图片 41" descr="经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经办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571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42" name="图片 42" descr="经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经办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/>
        </w:rPr>
      </w:pPr>
      <w:r>
        <w:drawing>
          <wp:inline distT="0" distB="0" distL="114300" distR="114300">
            <wp:extent cx="5273040" cy="2338070"/>
            <wp:effectExtent l="0" t="0" r="0" b="8890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业务审核环节</w:t>
      </w:r>
    </w:p>
    <w:p>
      <w:pPr>
        <w:ind w:firstLine="48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审核岗点击【我的待办】-【经营异常（列入）】，点击【办理】，进入审核界面。</w:t>
      </w:r>
    </w:p>
    <w:p>
      <w:pPr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5262880" cy="2161540"/>
            <wp:effectExtent l="0" t="0" r="10160" b="2540"/>
            <wp:docPr id="1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ind w:firstLine="48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审核岗查看并审核业务后，选择审批人，点击【提交】，业务流转至审批岗。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2880" cy="2466975"/>
            <wp:effectExtent l="0" t="0" r="7620" b="9525"/>
            <wp:docPr id="44" name="图片 44" descr="审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审核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450465"/>
            <wp:effectExtent l="0" t="0" r="3810" b="635"/>
            <wp:docPr id="45" name="图片 45" descr="审核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审核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业务审批环节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审批岗点击【我的待办】-【经营异常（列入）】，点击【办理】，进入审批界面。查看并审批业务后，可以提交审批，也可回退至审核岗修改。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440305"/>
            <wp:effectExtent l="0" t="0" r="3810" b="10795"/>
            <wp:docPr id="46" name="图片 46" descr="审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审批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文书查看</w:t>
      </w:r>
    </w:p>
    <w:p>
      <w:pPr>
        <w:ind w:firstLine="720" w:firstLineChars="3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点击【我的已办】，可通过受理号、企业名称查询，点击【打印】。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102860" cy="2380615"/>
            <wp:effectExtent l="0" t="0" r="2540" b="6985"/>
            <wp:docPr id="47" name="图片 47" descr="查询已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查询已办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0286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176520" cy="2294890"/>
            <wp:effectExtent l="0" t="0" r="5080" b="3810"/>
            <wp:docPr id="48" name="图片 48" descr="打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打印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7652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ind w:firstLine="48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选择打印列入经营异常名录审批表。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390140"/>
            <wp:effectExtent l="0" t="0" r="3810" b="10160"/>
            <wp:docPr id="49" name="图片 49" descr="打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打印2"/>
                    <pic:cNvPicPr>
                      <a:picLocks noChangeAspect="1"/>
                    </pic:cNvPicPr>
                  </pic:nvPicPr>
                  <pic:blipFill>
                    <a:blip r:embed="rId24"/>
                    <a:srcRect b="34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ind w:firstLine="48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打印列入经营异常名录决定书。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13985" cy="2310130"/>
            <wp:effectExtent l="0" t="0" r="5715" b="1270"/>
            <wp:docPr id="50" name="图片 50" descr="打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打印3"/>
                    <pic:cNvPicPr>
                      <a:picLocks noChangeAspect="1"/>
                    </pic:cNvPicPr>
                  </pic:nvPicPr>
                  <pic:blipFill>
                    <a:blip r:embed="rId25"/>
                    <a:srcRect b="4590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427605"/>
            <wp:effectExtent l="0" t="0" r="3810" b="10795"/>
            <wp:docPr id="51" name="图片 51" descr="打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打印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企业经营异常名录列入（批量办理）</w:t>
      </w:r>
    </w:p>
    <w:p>
      <w:pPr>
        <w:spacing w:line="360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业务人员可以通过【市场所协同】-【现场核查】批量新增现场核查，查询地址或者导入需要地址批量列异的名单，多家企业生成一条检查任务，录入地址原因后，系统自动生成一条批量列异的线索展示在线索列表中。（具体操作步骤可参考市场所协同的操作手册）</w:t>
      </w:r>
    </w:p>
    <w:p>
      <w:pPr>
        <w:spacing w:line="360" w:lineRule="auto"/>
      </w:pPr>
      <w:r>
        <w:drawing>
          <wp:inline distT="0" distB="0" distL="114300" distR="114300">
            <wp:extent cx="5266690" cy="2446655"/>
            <wp:effectExtent l="0" t="0" r="6350" b="6985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837690"/>
            <wp:effectExtent l="0" t="0" r="6350" b="6350"/>
            <wp:docPr id="7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Toc30425"/>
    </w:p>
    <w:p>
      <w:pPr>
        <w:pStyle w:val="7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2.1.2.2. 业务经办</w:t>
      </w:r>
      <w:bookmarkEnd w:id="0"/>
    </w:p>
    <w:p>
      <w:pPr>
        <w:spacing w:line="360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业务经办人</w:t>
      </w:r>
      <w:r>
        <w:rPr>
          <w:rFonts w:hint="eastAsia" w:ascii="宋体" w:hAnsi="宋体"/>
          <w:sz w:val="24"/>
          <w:lang w:val="en-US" w:eastAsia="zh-CN"/>
        </w:rPr>
        <w:t>进入受理页面，</w:t>
      </w:r>
      <w:r>
        <w:rPr>
          <w:rFonts w:hint="eastAsia" w:ascii="宋体" w:hAnsi="宋体" w:eastAsia="宋体"/>
          <w:sz w:val="24"/>
          <w:lang w:val="en-US" w:eastAsia="zh-CN"/>
        </w:rPr>
        <w:t>可以通过点击“查看异常主体名单”，对该批批量地址列异的企业进行核查，并且可以选择不需列异的企业进行剔除操作。</w:t>
      </w:r>
    </w:p>
    <w:p>
      <w:pPr>
        <w:bidi w:val="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47315"/>
            <wp:effectExtent l="0" t="0" r="9525" b="6985"/>
            <wp:docPr id="137" name="图片 137" descr="受理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受理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6690" cy="2446655"/>
            <wp:effectExtent l="0" t="0" r="6350" b="6985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eastAsiaTheme="minorEastAsia"/>
          <w:lang w:eastAsia="zh-CN"/>
        </w:rPr>
      </w:pPr>
    </w:p>
    <w:p>
      <w:pPr>
        <w:spacing w:line="360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经办人选择列入原因、确认决定书内容、上传相关材料后，填写经办意见并提交给业务审核人。</w:t>
      </w:r>
    </w:p>
    <w:p>
      <w:pPr>
        <w:bidi w:val="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2875" cy="2633980"/>
            <wp:effectExtent l="0" t="0" r="9525" b="7620"/>
            <wp:docPr id="139" name="图片 139" descr="受理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受理2"/>
                    <pic:cNvPicPr>
                      <a:picLocks noChangeAspect="1"/>
                    </pic:cNvPicPr>
                  </pic:nvPicPr>
                  <pic:blipFill>
                    <a:blip r:embed="rId31"/>
                    <a:srcRect r="904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0"/>
          <w:numId w:val="0"/>
        </w:numPr>
        <w:bidi w:val="0"/>
        <w:ind w:leftChars="0"/>
      </w:pPr>
      <w:bookmarkStart w:id="1" w:name="_Toc15778"/>
      <w:r>
        <w:rPr>
          <w:rFonts w:hint="eastAsia"/>
          <w:lang w:val="en-US" w:eastAsia="zh-CN"/>
        </w:rPr>
        <w:t>2.1.2.3. 业务审核审批</w:t>
      </w:r>
      <w:bookmarkEnd w:id="1"/>
    </w:p>
    <w:p>
      <w:pPr>
        <w:spacing w:line="360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业务审核人、业务审批人通过【我的待办】-【经营异常（列入）】列表，点击办理，进行业务的审核或审批操作。</w:t>
      </w:r>
    </w:p>
    <w:p>
      <w:pPr>
        <w:spacing w:line="360" w:lineRule="auto"/>
        <w:jc w:val="both"/>
        <w:rPr>
          <w:rFonts w:hint="eastAsia" w:ascii="Calibri" w:hAnsi="宋体" w:eastAsia="宋体" w:cs="宋体"/>
          <w:b/>
          <w:bCs/>
          <w:sz w:val="18"/>
          <w:szCs w:val="18"/>
          <w:lang w:eastAsia="zh-CN"/>
        </w:rPr>
      </w:pPr>
      <w:r>
        <w:drawing>
          <wp:inline distT="0" distB="0" distL="114300" distR="114300">
            <wp:extent cx="5262880" cy="2161540"/>
            <wp:effectExtent l="0" t="0" r="10160" b="2540"/>
            <wp:docPr id="1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</w:p>
    <w:p>
      <w:pPr>
        <w:spacing w:line="360" w:lineRule="auto"/>
        <w:ind w:firstLine="480" w:firstLineChars="200"/>
        <w:rPr>
          <w:rFonts w:hint="default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业务审核人填写审核意见后，可以提交审批，也可以退回经办人修改。</w:t>
      </w:r>
    </w:p>
    <w:p>
      <w:pPr>
        <w:spacing w:line="360" w:lineRule="auto"/>
        <w:jc w:val="both"/>
        <w:rPr>
          <w:rFonts w:hint="eastAsia" w:ascii="Calibri" w:hAnsi="宋体" w:eastAsia="宋体" w:cs="宋体"/>
          <w:b/>
          <w:bCs/>
          <w:sz w:val="18"/>
          <w:szCs w:val="18"/>
          <w:lang w:eastAsia="zh-CN"/>
        </w:rPr>
      </w:pPr>
      <w:r>
        <w:rPr>
          <w:rFonts w:hint="eastAsia" w:ascii="Calibri" w:hAnsi="宋体" w:eastAsia="宋体" w:cs="宋体"/>
          <w:b/>
          <w:bCs/>
          <w:sz w:val="18"/>
          <w:szCs w:val="18"/>
          <w:lang w:eastAsia="zh-CN"/>
        </w:rPr>
        <w:drawing>
          <wp:inline distT="0" distB="0" distL="114300" distR="114300">
            <wp:extent cx="5086985" cy="2483485"/>
            <wp:effectExtent l="0" t="0" r="5715" b="5715"/>
            <wp:docPr id="141" name="图片 141" descr="审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审核2"/>
                    <pic:cNvPicPr>
                      <a:picLocks noChangeAspect="1"/>
                    </pic:cNvPicPr>
                  </pic:nvPicPr>
                  <pic:blipFill>
                    <a:blip r:embed="rId32"/>
                    <a:srcRect r="3517"/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eastAsia="zh-CN"/>
        </w:rPr>
      </w:pPr>
    </w:p>
    <w:p>
      <w:pPr>
        <w:spacing w:line="360" w:lineRule="auto"/>
        <w:ind w:firstLine="480" w:firstLineChars="200"/>
        <w:rPr>
          <w:rFonts w:hint="eastAsia"/>
          <w:lang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业务审批人填写审批意见后，可以提交审批，也可以退回审核人修改。</w:t>
      </w:r>
    </w:p>
    <w:p>
      <w:pPr>
        <w:spacing w:line="360" w:lineRule="auto"/>
        <w:jc w:val="both"/>
        <w:rPr>
          <w:rFonts w:hint="eastAsia" w:ascii="Calibri" w:hAnsi="宋体" w:eastAsia="宋体" w:cs="宋体"/>
          <w:b/>
          <w:bCs/>
          <w:sz w:val="18"/>
          <w:szCs w:val="18"/>
          <w:lang w:eastAsia="zh-CN"/>
        </w:rPr>
      </w:pPr>
      <w:r>
        <w:rPr>
          <w:rFonts w:hint="eastAsia" w:ascii="Calibri" w:hAnsi="宋体" w:eastAsia="宋体" w:cs="宋体"/>
          <w:b/>
          <w:bCs/>
          <w:sz w:val="18"/>
          <w:szCs w:val="18"/>
          <w:lang w:eastAsia="zh-CN"/>
        </w:rPr>
        <w:drawing>
          <wp:inline distT="0" distB="0" distL="114300" distR="114300">
            <wp:extent cx="5071745" cy="2498725"/>
            <wp:effectExtent l="0" t="0" r="8255" b="3175"/>
            <wp:docPr id="142" name="图片 142" descr="审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审批1"/>
                    <pic:cNvPicPr>
                      <a:picLocks noChangeAspect="1"/>
                    </pic:cNvPicPr>
                  </pic:nvPicPr>
                  <pic:blipFill>
                    <a:blip r:embed="rId33"/>
                    <a:srcRect r="3725"/>
                    <a:stretch>
                      <a:fillRect/>
                    </a:stretch>
                  </pic:blipFill>
                  <pic:spPr>
                    <a:xfrm>
                      <a:off x="0" y="0"/>
                      <a:ext cx="5071745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0"/>
          <w:numId w:val="0"/>
        </w:numPr>
        <w:bidi w:val="0"/>
        <w:ind w:leftChars="0"/>
      </w:pPr>
      <w:bookmarkStart w:id="2" w:name="_Toc869"/>
      <w:bookmarkStart w:id="3" w:name="_Toc8106"/>
      <w:r>
        <w:rPr>
          <w:rFonts w:hint="eastAsia"/>
          <w:lang w:val="en-US" w:eastAsia="zh-CN"/>
        </w:rPr>
        <w:t xml:space="preserve">2.1.2.4. </w:t>
      </w:r>
      <w:r>
        <w:rPr>
          <w:rFonts w:hint="eastAsia"/>
        </w:rPr>
        <w:t>查看</w:t>
      </w:r>
      <w:bookmarkEnd w:id="2"/>
      <w:r>
        <w:rPr>
          <w:rFonts w:hint="eastAsia"/>
          <w:lang w:val="en-US" w:eastAsia="zh-CN"/>
        </w:rPr>
        <w:t>结果文书</w:t>
      </w:r>
      <w:bookmarkEnd w:id="3"/>
    </w:p>
    <w:p>
      <w:pPr>
        <w:spacing w:line="360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审批完成后，业务经办人、审核人、审批人可以通过【我的已办】列表，点击查询，来查看已办结的业务。点击打印可以查看业务审批通过之后系统生成的审批表、决定书。</w:t>
      </w:r>
    </w:p>
    <w:p>
      <w:pPr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inline distT="0" distB="0" distL="114300" distR="114300">
            <wp:extent cx="5271770" cy="2678430"/>
            <wp:effectExtent l="0" t="0" r="11430" b="1270"/>
            <wp:docPr id="143" name="图片 143" descr="查看文书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查看文书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inline distT="0" distB="0" distL="114300" distR="114300">
            <wp:extent cx="5267325" cy="1251585"/>
            <wp:effectExtent l="0" t="0" r="3175" b="5715"/>
            <wp:docPr id="144" name="图片 144" descr="查看文书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查看文书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lang w:eastAsia="zh-CN"/>
        </w:rPr>
        <w:drawing>
          <wp:inline distT="0" distB="0" distL="114300" distR="114300">
            <wp:extent cx="5156200" cy="2621280"/>
            <wp:effectExtent l="0" t="0" r="0" b="7620"/>
            <wp:docPr id="15" name="图片 15" descr="查看文书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查看文书3"/>
                    <pic:cNvPicPr>
                      <a:picLocks noChangeAspect="1"/>
                    </pic:cNvPicPr>
                  </pic:nvPicPr>
                  <pic:blipFill>
                    <a:blip r:embed="rId36"/>
                    <a:srcRect r="2015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lang w:eastAsia="zh-CN"/>
        </w:rPr>
        <w:drawing>
          <wp:inline distT="0" distB="0" distL="114300" distR="114300">
            <wp:extent cx="5263515" cy="2705735"/>
            <wp:effectExtent l="0" t="0" r="6985" b="12065"/>
            <wp:docPr id="145" name="图片 145" descr="查看文书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查看文书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Calibri" w:hAnsi="宋体" w:eastAsia="宋体" w:cs="宋体"/>
          <w:b/>
          <w:bCs/>
          <w:sz w:val="18"/>
          <w:szCs w:val="18"/>
        </w:rPr>
      </w:pPr>
    </w:p>
    <w:p/>
    <w:p>
      <w:pPr>
        <w:rPr>
          <w:rFonts w:hint="default"/>
          <w:lang w:val="en-US" w:eastAsia="zh-CN"/>
        </w:rPr>
      </w:pPr>
    </w:p>
    <w:p>
      <w:pPr>
        <w:pStyle w:val="5"/>
        <w:numPr>
          <w:ilvl w:val="1"/>
          <w:numId w:val="1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企业经营异常名录异议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经营异常名录异议业务，分为异议申请经办、异议申请审批、异议核实经办、异议核实审批四个环节。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菜单【信用惩戒】-【经营异常管理】-【企业经营异常名录】的经营异常名录异议，查看线索列表，选择线索后点击【办理】按钮，确认启动待办，该条线索生成一条待办，可以直接进入受理页面，也可以通过【我的待办】进入受理页面。</w:t>
      </w:r>
    </w:p>
    <w:p>
      <w:pPr>
        <w:ind w:firstLine="480" w:firstLineChars="200"/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2411095"/>
            <wp:effectExtent l="0" t="0" r="5715" b="1905"/>
            <wp:docPr id="52" name="图片 52" descr="线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线索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业务申请受理环节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经办岗进入受理页面，异议申请业务经办岗录入信息及上传相关材料，选择审核人，点击【提交】。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62530"/>
            <wp:effectExtent l="0" t="0" r="3810" b="1270"/>
            <wp:docPr id="53" name="图片 53" descr="受理经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受理经办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5860"/>
            <wp:effectExtent l="0" t="0" r="3810" b="2540"/>
            <wp:docPr id="55" name="图片 55" descr="受理经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受理经办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业务申请审批环节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业务审核岗从【我的待办】中查看并审核该业务，做出是否予以受理的决定。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135505"/>
            <wp:effectExtent l="0" t="0" r="9525" b="13335"/>
            <wp:docPr id="1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54275"/>
            <wp:effectExtent l="0" t="0" r="3810" b="9525"/>
            <wp:docPr id="57" name="图片 57" descr="受理审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受理审批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5860"/>
            <wp:effectExtent l="0" t="0" r="3810" b="2540"/>
            <wp:docPr id="58" name="图片 58" descr="受理审批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受理审批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通知书打印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异议申请业务予以受理，系统会自动生成“予以受理通知书”，如不予受理，则生成“不予受理通知书”，可从【我的已办】找到该笔业务，点击打印去进行打印操作。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8560"/>
            <wp:effectExtent l="0" t="0" r="3810" b="2540"/>
            <wp:docPr id="60" name="图片 60" descr="已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已办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60625"/>
            <wp:effectExtent l="0" t="0" r="3810" b="3175"/>
            <wp:docPr id="61" name="图片 61" descr="已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已办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打印“异议申请信息表”。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4115"/>
            <wp:effectExtent l="0" t="0" r="3810" b="6985"/>
            <wp:docPr id="62" name="图片 62" descr="已办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已办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打印“异议受理通知书”。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54275"/>
            <wp:effectExtent l="0" t="0" r="3810" b="9525"/>
            <wp:docPr id="63" name="图片 63" descr="已办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已办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业务核准受理环节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异议核实业务经办岗录入信息及上传相关材料，选择审核人，点击【提交】。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8560"/>
            <wp:effectExtent l="0" t="0" r="3810" b="2540"/>
            <wp:docPr id="59" name="图片 59" descr="已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已办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50465"/>
            <wp:effectExtent l="0" t="0" r="3810" b="635"/>
            <wp:docPr id="64" name="图片 64" descr="核准经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核准经办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456815"/>
            <wp:effectExtent l="0" t="0" r="9525" b="6985"/>
            <wp:docPr id="65" name="图片 65" descr="核准经办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核准经办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业务核准审批环节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业务审核岗从【我的待办】中查看并审核该业务，做出决定。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135505"/>
            <wp:effectExtent l="0" t="0" r="9525" b="13335"/>
            <wp:docPr id="1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5860"/>
            <wp:effectExtent l="0" t="0" r="3810" b="2540"/>
            <wp:docPr id="67" name="图片 67" descr="核准审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核准审批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文书查看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异议核实通过后，系统自动生成“异议核实结果告知书”。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424940"/>
            <wp:effectExtent l="0" t="0" r="3810" b="10160"/>
            <wp:docPr id="68" name="图片 68" descr="文书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文书1"/>
                    <pic:cNvPicPr>
                      <a:picLocks noChangeAspect="1"/>
                    </pic:cNvPicPr>
                  </pic:nvPicPr>
                  <pic:blipFill>
                    <a:blip r:embed="rId51"/>
                    <a:srcRect b="417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80" w:firstLineChars="2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打印“异议核实审批表”。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73" name="图片 73" descr="文书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文书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打印“异议核实结果告知书”。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74" name="图片 74" descr="文书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文书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1"/>
        </w:numPr>
        <w:bidi w:val="0"/>
        <w:rPr>
          <w:rFonts w:hint="eastAsia"/>
        </w:rPr>
      </w:pPr>
      <w:r>
        <w:rPr>
          <w:rFonts w:hint="eastAsia"/>
          <w:lang w:val="en-US" w:eastAsia="zh-CN"/>
        </w:rPr>
        <w:t>个体户经营异常状态标记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点击【信用惩戒】-【经营异常管理】-【个体户经营异常状态】的标记经营异常状态，查看线索列表，选择线索后点击【办理】，进入业务经办界面。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其余业务流程与“企业经营异常名录列入业务”一致，具体参考2.1小节。</w:t>
      </w:r>
    </w:p>
    <w:p>
      <w:pPr>
        <w:pStyle w:val="5"/>
        <w:numPr>
          <w:ilvl w:val="1"/>
          <w:numId w:val="1"/>
        </w:num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农专社经营异常名录列入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点击【信用惩戒】-【经营异常管理】-【农专社经营异常名录】的经营异常列入，查看线索列表，选择线索后点击【办理】，进入业务经办界面。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其余业务流程与“企业经营异常名录列入业务”一致，具体参考2.1小节。</w:t>
      </w:r>
    </w:p>
    <w:p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br w:type="page"/>
      </w:r>
    </w:p>
    <w:p>
      <w:pPr>
        <w:pStyle w:val="4"/>
        <w:numPr>
          <w:ilvl w:val="0"/>
          <w:numId w:val="1"/>
        </w:numPr>
        <w:bidi w:val="0"/>
        <w:rPr>
          <w:rFonts w:hint="eastAsia"/>
        </w:rPr>
      </w:pPr>
      <w:r>
        <w:rPr>
          <w:rFonts w:hint="eastAsia"/>
          <w:lang w:val="en-US" w:eastAsia="zh-CN"/>
        </w:rPr>
        <w:t>严重违法失信企业管理</w:t>
      </w:r>
    </w:p>
    <w:p>
      <w:pPr>
        <w:bidi w:val="0"/>
        <w:ind w:firstLine="480" w:firstLineChars="20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</w:rPr>
        <w:t>点击左侧菜单【</w:t>
      </w:r>
      <w:r>
        <w:rPr>
          <w:rFonts w:hint="eastAsia"/>
          <w:sz w:val="24"/>
          <w:szCs w:val="32"/>
          <w:lang w:val="en-US" w:eastAsia="zh-CN"/>
        </w:rPr>
        <w:t>信用惩戒</w:t>
      </w:r>
      <w:r>
        <w:rPr>
          <w:rFonts w:hint="eastAsia"/>
          <w:sz w:val="24"/>
          <w:szCs w:val="32"/>
        </w:rPr>
        <w:t>】-【</w:t>
      </w:r>
      <w:r>
        <w:rPr>
          <w:rFonts w:hint="eastAsia"/>
          <w:sz w:val="24"/>
          <w:szCs w:val="32"/>
          <w:lang w:val="en-US" w:eastAsia="zh-CN"/>
        </w:rPr>
        <w:t>严重违法失信异常名录</w:t>
      </w:r>
      <w:r>
        <w:rPr>
          <w:rFonts w:hint="eastAsia"/>
          <w:sz w:val="24"/>
          <w:szCs w:val="32"/>
        </w:rPr>
        <w:t>】</w:t>
      </w:r>
      <w:r>
        <w:rPr>
          <w:rFonts w:hint="eastAsia"/>
          <w:sz w:val="24"/>
          <w:szCs w:val="32"/>
          <w:lang w:eastAsia="zh-CN"/>
        </w:rPr>
        <w:t>，</w:t>
      </w:r>
      <w:r>
        <w:rPr>
          <w:rFonts w:hint="eastAsia"/>
          <w:sz w:val="24"/>
          <w:szCs w:val="32"/>
          <w:lang w:val="en-US" w:eastAsia="zh-CN"/>
        </w:rPr>
        <w:t>分别有子菜单项：列入严重违法（行政处罚），列入严重违法失信名单，严重违法失信名单异议，拟列入严重违法失信名单。</w:t>
      </w:r>
    </w:p>
    <w:p>
      <w:pPr>
        <w:bidi w:val="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5266690" cy="2480945"/>
            <wp:effectExtent l="0" t="0" r="3810" b="8255"/>
            <wp:docPr id="3" name="图片 3" descr="界面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界面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因行政处罚列严业务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因行政处罚而启动的列入严重违法失信名单业务，存在两种情况：如果是区局启动的业务，需要在本系统进行报上级审批流程。如果是市局启动的业务，线下完成业务办理后，需在本系统进行业务资料的录入及归档操作。</w:t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区局发起的行政处罚列严业务</w:t>
      </w: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因行政处罚而启动列入严重违法失信企业名单，业务走完案件流程及拟列入严重违法失信异常名单业务，在系统发起“列入严重违法失信名单决定报上级审批”流程，经过经办岗、部门负责人、区局领导审批后，由经办岗选择市局信用处经办人，提交报上级部门审批。上级部门经过经办岗、审核岗、审批岗三级审批后，系统自动生成列严决定书并推送公示，同时业务流转至区局经办岗位进行确认归档。</w:t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发起业务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点击左侧菜单栏【</w:t>
      </w:r>
      <w:r>
        <w:rPr>
          <w:rFonts w:hint="eastAsia"/>
          <w:sz w:val="24"/>
          <w:szCs w:val="32"/>
          <w:lang w:val="en-US" w:eastAsia="zh-CN"/>
        </w:rPr>
        <w:t>列入严重违法（行政处罚）</w:t>
      </w:r>
      <w:r>
        <w:rPr>
          <w:rFonts w:hint="eastAsia"/>
          <w:lang w:val="en-US" w:eastAsia="zh-CN"/>
        </w:rPr>
        <w:t>】，输入市场主体统一码/主体名称查询，点击查询结果操作一列的【办理】，发起业务办理环节。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58435" cy="2485390"/>
            <wp:effectExtent l="0" t="0" r="12065" b="3810"/>
            <wp:docPr id="4" name="图片 4" descr="发起办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发起办理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报上级部门审批流程</w:t>
      </w:r>
    </w:p>
    <w:p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区局经办环节</w:t>
      </w:r>
    </w:p>
    <w:p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业务经办界面包括主体信息、严重违法信息、经办意见等内容。经办岗可以点击主体名称，跳转查看主体详情信息。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75230"/>
            <wp:effectExtent l="0" t="0" r="3810" b="1270"/>
            <wp:docPr id="5" name="图片 5" descr="受理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受理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区局经办岗录入“严重违法信息”内容，选择来源类型、列入原因，填写事实理由，并上传相关材料。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545080"/>
            <wp:effectExtent l="0" t="0" r="3810" b="7620"/>
            <wp:docPr id="6" name="图片 6" descr="受理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受理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当来源类型选择“行政处罚”时，如果存在听证程序，还需要填写听证意见。材料上传会显示相关应传材料提示，并且出现“行政处罚决定书内容”一栏，可以通过企业名称或文书号查询到相关文书内容进行显示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0465"/>
            <wp:effectExtent l="0" t="0" r="3810" b="635"/>
            <wp:docPr id="7" name="图片 7" descr="受理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受理2-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23795"/>
            <wp:effectExtent l="0" t="0" r="3810" b="1905"/>
            <wp:docPr id="8" name="图片 8" descr="受理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受理2-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当来源类型为法院判决时，需要额外填写人民法院司法文书标题、文号等。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2880" cy="2392680"/>
            <wp:effectExtent l="0" t="0" r="7620" b="7620"/>
            <wp:docPr id="9" name="图片 9" descr="受理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受理2-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经办人录入经办意见，选择审核岗人员，提交审核。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0465"/>
            <wp:effectExtent l="0" t="0" r="3810" b="635"/>
            <wp:docPr id="10" name="图片 10" descr="受理2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受理2-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区局审核环节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审核岗登录系统，在我的待办列表或者在首页点击数字跳转待办列表，选择“严重违法失信”一栏，点击【办理】，进入审核界面。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drawing>
          <wp:inline distT="0" distB="0" distL="114300" distR="114300">
            <wp:extent cx="5264785" cy="2156460"/>
            <wp:effectExtent l="0" t="0" r="8255" b="7620"/>
            <wp:docPr id="1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审核岗查看审核业务内容后，可选择提交审批岗进行审批，或者退回经办岗修改调整。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58435" cy="2454275"/>
            <wp:effectExtent l="0" t="0" r="12065" b="9525"/>
            <wp:docPr id="12" name="图片 12" descr="区局审核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区局审核2-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6815"/>
            <wp:effectExtent l="0" t="0" r="3810" b="6985"/>
            <wp:docPr id="13" name="图片 13" descr="区局审核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区局审核2-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42210"/>
            <wp:effectExtent l="0" t="0" r="3810" b="8890"/>
            <wp:docPr id="14" name="图片 14" descr="区局审核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区局审核2-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区局审批环节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审批岗从我的待办进入业务审批界面，查看审批业务后，可选择“审批通过”、“审批不通过”、“退回”等操作。选择“审批通过”，业务流转至经办岗，由经办岗提交上级审批；选择“审批不通过”，不予列严；选择“回退”，业务回退至审核岗进行修改调整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6815"/>
            <wp:effectExtent l="0" t="0" r="3810" b="6985"/>
            <wp:docPr id="16" name="图片 16" descr="区局审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区局审批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提交上级审批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区局审批岗选择“审批通过”后，业务流转至经办岗，由经办岗提交上级审批。经办岗在【我的待办】列表点击办理，进入业务界面，选择上级部门经办岗人员，提交业务。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drawing>
          <wp:inline distT="0" distB="0" distL="114300" distR="114300">
            <wp:extent cx="5264785" cy="2156460"/>
            <wp:effectExtent l="0" t="0" r="8255" b="7620"/>
            <wp:docPr id="1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27605"/>
            <wp:effectExtent l="0" t="0" r="3810" b="10795"/>
            <wp:docPr id="18" name="图片 18" descr="区局经办送上级审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区局经办送上级审批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上级部门审批流程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上级部门审批流程分为经办、审核、审批三个环节。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（1）上级部门经办环节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经办岗点击“办理”，进入业务界面。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drawing>
          <wp:inline distT="0" distB="0" distL="114300" distR="114300">
            <wp:extent cx="5264785" cy="2156460"/>
            <wp:effectExtent l="0" t="0" r="8255" b="7620"/>
            <wp:docPr id="15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  上级部门经办岗查看业务内容后，可选择“拟列入”提交至审核岗；或选择“退回区局”，业务会流转回区局经办岗，进行修改调整后再次提交。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20" name="图片 20" descr="市局经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市局经办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</w:p>
    <w:p>
      <w:pPr>
        <w:numPr>
          <w:ilvl w:val="0"/>
          <w:numId w:val="3"/>
        </w:numPr>
        <w:ind w:leftChars="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上级部门审核环节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  上级部门审核岗从【我的待办】进入业务界面，查看审核业务内容后，可选择“拟列入”提交至审批岗；或选择“回退”，业务会流转回经办岗。</w:t>
      </w:r>
    </w:p>
    <w:p>
      <w:pPr>
        <w:numPr>
          <w:ilvl w:val="0"/>
          <w:numId w:val="0"/>
        </w:numPr>
        <w:ind w:leftChars="0"/>
        <w:rPr>
          <w:rFonts w:hint="eastAsia"/>
          <w:b/>
          <w:bCs/>
          <w:sz w:val="24"/>
          <w:szCs w:val="32"/>
          <w:lang w:val="en-US" w:eastAsia="zh-CN"/>
        </w:rPr>
      </w:pPr>
      <w:r>
        <w:rPr>
          <w:rFonts w:hint="default"/>
          <w:b/>
          <w:bCs/>
          <w:sz w:val="24"/>
          <w:szCs w:val="32"/>
          <w:lang w:val="en-US" w:eastAsia="zh-CN"/>
        </w:rPr>
        <w:drawing>
          <wp:inline distT="0" distB="0" distL="114300" distR="114300">
            <wp:extent cx="5266690" cy="2444115"/>
            <wp:effectExtent l="0" t="0" r="3810" b="6985"/>
            <wp:docPr id="21" name="图片 21" descr="提交市局审批岗审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提交市局审批岗审批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b/>
          <w:bCs/>
          <w:sz w:val="24"/>
          <w:szCs w:val="32"/>
          <w:lang w:val="en-US" w:eastAsia="zh-CN"/>
        </w:rPr>
      </w:pPr>
    </w:p>
    <w:p>
      <w:pPr>
        <w:numPr>
          <w:ilvl w:val="0"/>
          <w:numId w:val="3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上级部门审批环节</w:t>
      </w:r>
    </w:p>
    <w:p>
      <w:pPr>
        <w:numPr>
          <w:ilvl w:val="0"/>
          <w:numId w:val="0"/>
        </w:numPr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  上级部门审核岗从【我的待办】进入业务界面，查看审批业务内容后，可选择“审批通过”，生成列严决定书并推送公示，业务流转至区局经办岗进行确认归档；或选择“审批不通过”，业务流转至区局经办岗进行确认归档；或选择“退回”，业务回退至审核岗重新审核。</w:t>
      </w:r>
    </w:p>
    <w:p>
      <w:pPr>
        <w:numPr>
          <w:ilvl w:val="0"/>
          <w:numId w:val="0"/>
        </w:numPr>
        <w:ind w:leftChars="0"/>
        <w:rPr>
          <w:rFonts w:hint="default"/>
          <w:b/>
          <w:bCs/>
          <w:sz w:val="24"/>
          <w:szCs w:val="32"/>
          <w:lang w:val="en-US" w:eastAsia="zh-CN"/>
        </w:rPr>
      </w:pPr>
      <w:r>
        <w:rPr>
          <w:rFonts w:hint="default"/>
          <w:b/>
          <w:bCs/>
          <w:sz w:val="24"/>
          <w:szCs w:val="32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22" name="图片 22" descr="市局审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市局审批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确认归档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上级部门做出审批决定后，业务会流转至区局经办岗，由区局经办岗进行确认归档的动作。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确认归档环节</w:t>
      </w:r>
    </w:p>
    <w:p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区局经办岗从【我的待办】进入待办列表，选择“办理”进入业务界面，点击“归档”执行归档操作。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23" name="图片 23" descr="归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归档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打印文书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用户可在【我的已办】列表查看到经手进行经办/审核/审批过的业务，当业务已通过最后一个环节的审批后，可在已办列表点击【打印】，查看并打印审批表及结果文书等。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77135"/>
            <wp:effectExtent l="0" t="0" r="3810" b="12065"/>
            <wp:docPr id="24" name="图片 24" descr="审批通过后已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审批通过后已办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1834515"/>
            <wp:effectExtent l="0" t="0" r="12065" b="6985"/>
            <wp:docPr id="25" name="图片 25" descr="打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打印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5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打印报上级审批表</w:t>
      </w:r>
    </w:p>
    <w:p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点击【打印】-【打印决定上级审批表】，进入打印界面，可查看及打印文书。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70785"/>
            <wp:effectExtent l="0" t="0" r="3810" b="5715"/>
            <wp:docPr id="26" name="图片 26" descr="打印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打印2-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3955"/>
            <wp:effectExtent l="0" t="0" r="3810" b="4445"/>
            <wp:docPr id="27" name="图片 27" descr="打印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打印2-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打印决定审批表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点击【打印】-【打印审批表】，进入打印界面，可查看及打印文书。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52370"/>
            <wp:effectExtent l="0" t="0" r="3810" b="11430"/>
            <wp:docPr id="29" name="图片 29" descr="打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打印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3955"/>
            <wp:effectExtent l="0" t="0" r="3810" b="4445"/>
            <wp:docPr id="30" name="图片 30" descr="打印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打印3-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打印列严决定书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点击【打印】-【打印列入决定书】，进入打印界面，可查看及打印文书。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0305"/>
            <wp:effectExtent l="0" t="0" r="3810" b="10795"/>
            <wp:docPr id="31" name="图片 31" descr="打印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打印4-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3955"/>
            <wp:effectExtent l="0" t="0" r="3810" b="4445"/>
            <wp:docPr id="32" name="图片 32" descr="打印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打印4-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市局发起的行政处罚列严业务</w:t>
      </w:r>
    </w:p>
    <w:p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市局业务经线下完成所有流程后，信用处经办人在系统上进行留存归档操作，录入业务资料，包含列入决定书相关补充字段、列入日期等，录入后点击推送公示触发按钮，系统自动生成列严决定书后，进行公示信息推送。</w:t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录入业务资料</w:t>
      </w: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市局经办岗需要录入“严重违法信息”内容，选择来源类型、列入原因，填写事实理由，并上传相关材料。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545080"/>
            <wp:effectExtent l="0" t="0" r="3810" b="7620"/>
            <wp:docPr id="35" name="图片 35" descr="受理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受理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eastAsia"/>
          <w:sz w:val="24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当来源类型选择“行政处罚”时，如果存在听证程序，还需要填写听证意见。另外还会显示“行政处罚决定书内容”一栏，可以通过企业名称或文书号查询到相关文书内容进行显示。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50465"/>
            <wp:effectExtent l="0" t="0" r="3810" b="635"/>
            <wp:docPr id="36" name="图片 36" descr="受理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受理2-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6690" cy="2423795"/>
            <wp:effectExtent l="0" t="0" r="3810" b="1905"/>
            <wp:docPr id="37" name="图片 37" descr="受理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受理2-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80" w:firstLineChars="200"/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当来源类型为法院判决时，需要额外填写人民法院司法文书标题、文号等。</w:t>
      </w:r>
    </w:p>
    <w:p>
      <w:pPr>
        <w:rPr>
          <w:rFonts w:hint="default"/>
          <w:sz w:val="24"/>
          <w:szCs w:val="32"/>
          <w:lang w:val="en-US" w:eastAsia="zh-CN"/>
        </w:rPr>
      </w:pPr>
      <w:r>
        <w:rPr>
          <w:rFonts w:hint="default"/>
          <w:sz w:val="24"/>
          <w:szCs w:val="32"/>
          <w:lang w:val="en-US" w:eastAsia="zh-CN"/>
        </w:rPr>
        <w:drawing>
          <wp:inline distT="0" distB="0" distL="114300" distR="114300">
            <wp:extent cx="5262880" cy="2392680"/>
            <wp:effectExtent l="0" t="0" r="7620" b="7620"/>
            <wp:docPr id="38" name="图片 38" descr="受理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受理2-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  另外，因为线下流程实际上已生成“列入严重违法失信名单决定书”，因此经办人员还需要录入列入严重违法决定书的部分内容。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80945"/>
            <wp:effectExtent l="0" t="0" r="3810" b="8255"/>
            <wp:docPr id="33" name="图片 33" descr="16425710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642571079(1)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最后，经办岗确认信息无误后，选择【审批通过，推送公示】，点击提交。系统会自动推送公示，并在系统自动生成一份“列入严重违法失信名单决定书”。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2462530"/>
            <wp:effectExtent l="0" t="0" r="5715" b="1270"/>
            <wp:docPr id="34" name="图片 34" descr="16425711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642571115(1)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确认归档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经办岗提交推送公示后，确认业务数据无误，在系统上进行归档操作。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32050"/>
            <wp:effectExtent l="0" t="0" r="3810" b="6350"/>
            <wp:docPr id="39" name="图片 39" descr="164257169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642571699(1)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因列异满三年列严业务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该业务功能主要办理“被列入经营异常名录届满 3 年仍未履行相关义务”相关市场主体的列严业务，需要分别进行拟列入严重违法失信名单、列入严重违法失信名单两个业务。</w:t>
      </w:r>
      <w:bookmarkStart w:id="4" w:name="_GoBack"/>
      <w:bookmarkEnd w:id="4"/>
    </w:p>
    <w:p>
      <w:pPr>
        <w:pStyle w:val="6"/>
        <w:bidi w:val="0"/>
      </w:pPr>
      <w:r>
        <w:rPr>
          <w:rFonts w:hint="eastAsia"/>
          <w:lang w:val="en-US" w:eastAsia="zh-CN"/>
        </w:rPr>
        <w:t xml:space="preserve">2.2.1. </w:t>
      </w:r>
      <w:r>
        <w:t>拟列入严重违法失信企业名单</w:t>
      </w:r>
    </w:p>
    <w:p>
      <w:pPr>
        <w:bidi w:val="0"/>
        <w:ind w:firstLine="480" w:firstLineChars="200"/>
        <w:rPr>
          <w:rFonts w:hint="eastAsia" w:eastAsia="宋体"/>
          <w:lang w:eastAsia="zh-CN"/>
        </w:rPr>
      </w:pPr>
      <w:r>
        <w:t>点击【信用惩戒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严重违法失信企业管理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拟列入严重违法失信名单】</w:t>
      </w:r>
      <w:r>
        <w:rPr>
          <w:rFonts w:hint="eastAsia"/>
          <w:lang w:eastAsia="zh-CN"/>
        </w:rPr>
        <w:t>，</w:t>
      </w:r>
      <w:r>
        <w:t>上方的搜索栏可根据统一社会信用代码/注册号、</w:t>
      </w:r>
      <w:r>
        <w:rPr>
          <w:rFonts w:hint="eastAsia"/>
          <w:lang w:val="en-US" w:eastAsia="zh-CN"/>
        </w:rPr>
        <w:t>主体</w:t>
      </w:r>
      <w:r>
        <w:t>名称（模糊）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列异日期、列异原因</w:t>
      </w:r>
      <w:r>
        <w:t>搜索想要的结果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拟列入严重违法失信名单业务可以选择个案办理，也可以进行批量办理。经办岗根据自己的业务需求，选择单个/多个线索，点击【个案办理】/【批量办理】按钮。</w:t>
      </w:r>
    </w:p>
    <w:p>
      <w:pPr>
        <w:bidi w:val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62530"/>
            <wp:effectExtent l="0" t="0" r="3810" b="1270"/>
            <wp:docPr id="54" name="图片 54" descr="16426574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642657438(1)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业务经办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经办岗填写相关信息，并上传相关材料。选择下一步审核人，点击【提交】。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6020"/>
            <wp:effectExtent l="0" t="0" r="3810" b="5080"/>
            <wp:docPr id="69" name="图片 69" descr="16426577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642657718(1)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668780"/>
            <wp:effectExtent l="0" t="0" r="3810" b="7620"/>
            <wp:docPr id="71" name="图片 71" descr="16426580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642658091(1)"/>
                    <pic:cNvPicPr>
                      <a:picLocks noChangeAspect="1"/>
                    </pic:cNvPicPr>
                  </pic:nvPicPr>
                  <pic:blipFill>
                    <a:blip r:embed="rId85"/>
                    <a:srcRect t="322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批量办理时，业务操作人员可以点击【查看违法主体名单】，查看主体名单是否有误，同时可以进行剔除动作。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80615"/>
            <wp:effectExtent l="0" t="0" r="3810" b="6985"/>
            <wp:docPr id="70" name="图片 70" descr="16426577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642657742(1)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业务审核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审核岗查看并审核业务，可选择提交审批岗审批，或退回经办岗修改调整。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6020"/>
            <wp:effectExtent l="0" t="0" r="3810" b="5080"/>
            <wp:docPr id="72" name="图片 72" descr="16426702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642670284(1)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业务审批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审批岗查看并审批业务，选择“审批通过”时，系统自动生成“拟列入严重违法失信名单决定书”并推送公示；选择“审批不通过”时，业务完结，线索作废。</w:t>
      </w:r>
    </w:p>
    <w:p>
      <w:pPr>
        <w:pStyle w:val="12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56815"/>
            <wp:effectExtent l="0" t="0" r="3810" b="6985"/>
            <wp:docPr id="121" name="图片 121" descr="164267035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1642670350(1)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3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文书打印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从【我的已办】查找到该笔业务，点击【打印】。可选择打印“拟列入严重违法失信名单审批表”，以及“拟列入严重违法失信名单决定书”。</w:t>
      </w:r>
    </w:p>
    <w:p>
      <w:pPr>
        <w:ind w:firstLine="480" w:firstLineChars="200"/>
      </w:pPr>
      <w:r>
        <w:rPr>
          <w:rFonts w:hint="eastAsia"/>
        </w:rPr>
        <w:br w:type="page"/>
      </w:r>
    </w:p>
    <w:p>
      <w:pPr>
        <w:pStyle w:val="6"/>
        <w:bidi w:val="0"/>
        <w:rPr>
          <w:rFonts w:hint="default"/>
        </w:rPr>
      </w:pPr>
      <w:r>
        <w:rPr>
          <w:rFonts w:hint="eastAsia"/>
          <w:lang w:val="en-US" w:eastAsia="zh-CN"/>
        </w:rPr>
        <w:t xml:space="preserve">2.2.2. </w:t>
      </w:r>
      <w:r>
        <w:t>列入严重违法失信企业名单</w:t>
      </w:r>
    </w:p>
    <w:p>
      <w:pPr>
        <w:bidi w:val="0"/>
        <w:ind w:firstLine="48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拟列入严重违法失信名单的公示期满60天后，会在列入严重违法失信名单的线索列表显示，以便发起列严业务办理。</w:t>
      </w:r>
    </w:p>
    <w:p>
      <w:pPr>
        <w:bidi w:val="0"/>
        <w:ind w:firstLine="480" w:firstLineChars="200"/>
      </w:pPr>
      <w:r>
        <w:t>点击【信用惩戒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严重违法失信企业管理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列入严重违法失信名单】</w:t>
      </w:r>
      <w:r>
        <w:rPr>
          <w:rFonts w:hint="eastAsia"/>
          <w:lang w:eastAsia="zh-CN"/>
        </w:rPr>
        <w:t>，</w:t>
      </w:r>
      <w:r>
        <w:t>上方的搜索栏可根据统一社会信用代码/注册号、名称（模糊）搜索想要的结果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选中线索，点击【办理】开始业务办理</w:t>
      </w:r>
      <w:r>
        <w:t>。</w:t>
      </w:r>
    </w:p>
    <w:p>
      <w:pPr>
        <w:bidi w:val="0"/>
        <w:ind w:firstLine="480" w:firstLineChars="20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62530"/>
            <wp:effectExtent l="0" t="0" r="3810" b="1270"/>
            <wp:docPr id="122" name="图片 122" descr="16426706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1642670679(1)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2.2.2.1. 业务经办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经办岗填写相关信息，并上传相关材料。选择下一步审核人，点击【提交】。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60625"/>
            <wp:effectExtent l="0" t="0" r="3810" b="3175"/>
            <wp:docPr id="123" name="图片 123" descr="16426707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1642670784(1)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54275"/>
            <wp:effectExtent l="0" t="0" r="3810" b="9525"/>
            <wp:docPr id="125" name="图片 125" descr="16426708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1642670812(1)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2.2.2.2. 业务审核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审核岗从【我的待办】列表进入业务界面，查看并审核业务，可选择提交审批岗审批，或退回经办岗修改调整。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2156460"/>
            <wp:effectExtent l="0" t="0" r="8255" b="7620"/>
            <wp:docPr id="1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21255"/>
            <wp:effectExtent l="0" t="0" r="3810" b="4445"/>
            <wp:docPr id="127" name="图片 127" descr="16426723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1642672303(1)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2.2.2.3. 业务审批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审批岗查看并审批业务，选择“审批通过”时，系统自动生成“列入严重违法失信名单决定书”并推送公示；选择“审批不通过”时，业务完结，线索作废。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40305"/>
            <wp:effectExtent l="0" t="0" r="3810" b="10795"/>
            <wp:docPr id="128" name="图片 128" descr="16426726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1642672687(1)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2.2.2.4. 文书打印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从【我的已办】查找到该笔业务，点击【打印】。可选择打印“拟列入严重违法失信名单审批表”，以及“拟列入严重违法失信名单决定书”。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17445"/>
            <wp:effectExtent l="0" t="0" r="3810" b="8255"/>
            <wp:docPr id="130" name="图片 130" descr="164267588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1642675886(1)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516380"/>
            <wp:effectExtent l="0" t="0" r="3810" b="7620"/>
            <wp:docPr id="129" name="图片 129" descr="16426758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1642675844(1)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hint="default"/>
        </w:rPr>
      </w:pPr>
    </w:p>
    <w:p>
      <w:pPr>
        <w:pStyle w:val="12"/>
        <w:ind w:firstLine="480" w:firstLineChars="200"/>
        <w:rPr>
          <w:rFonts w:hint="default" w:eastAsia="宋体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打印审批表。</w:t>
      </w:r>
    </w:p>
    <w:p>
      <w:pPr>
        <w:pStyle w:val="12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48560"/>
            <wp:effectExtent l="0" t="0" r="3810" b="2540"/>
            <wp:docPr id="131" name="图片 131" descr="16426759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1642675922(1)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hint="eastAsia" w:eastAsia="宋体"/>
          <w:lang w:eastAsia="zh-CN"/>
        </w:rPr>
      </w:pPr>
    </w:p>
    <w:p>
      <w:pPr>
        <w:pStyle w:val="12"/>
        <w:ind w:firstLine="480" w:firstLineChars="200"/>
        <w:rPr>
          <w:rFonts w:hint="default" w:eastAsia="宋体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打印列入决定文书。</w:t>
      </w:r>
    </w:p>
    <w:p>
      <w:pPr>
        <w:pStyle w:val="12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23795"/>
            <wp:effectExtent l="0" t="0" r="3810" b="1905"/>
            <wp:docPr id="132" name="图片 132" descr="1642675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64267595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pStyle w:val="5"/>
        <w:numPr>
          <w:ilvl w:val="1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列入严重违法撤销业务（异议移出）</w:t>
      </w:r>
    </w:p>
    <w:p>
      <w:pPr>
        <w:bidi w:val="0"/>
        <w:ind w:firstLine="480" w:firstLineChars="200"/>
        <w:rPr>
          <w:rFonts w:hint="default"/>
          <w:lang w:val="en-US" w:eastAsia="zh-CN"/>
        </w:rPr>
      </w:pPr>
      <w:r>
        <w:t>点击【信用惩戒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严重违法失信企业管理</w:t>
      </w:r>
      <w:r>
        <w:rPr>
          <w:rFonts w:hint="eastAsia"/>
          <w:lang w:eastAsia="zh-CN"/>
        </w:rPr>
        <w:t>】</w:t>
      </w:r>
      <w:r>
        <w:t>-</w:t>
      </w:r>
      <w:r>
        <w:rPr>
          <w:rFonts w:hint="eastAsia"/>
          <w:lang w:eastAsia="zh-CN"/>
        </w:rPr>
        <w:t>【</w:t>
      </w:r>
      <w:r>
        <w:t>严重违法失信名单</w:t>
      </w:r>
      <w:r>
        <w:rPr>
          <w:rFonts w:hint="eastAsia"/>
          <w:lang w:val="en-US" w:eastAsia="zh-CN"/>
        </w:rPr>
        <w:t>异议</w:t>
      </w:r>
      <w:r>
        <w:t>】</w:t>
      </w:r>
      <w:r>
        <w:rPr>
          <w:rFonts w:hint="eastAsia"/>
          <w:lang w:eastAsia="zh-CN"/>
        </w:rPr>
        <w:t>，</w:t>
      </w:r>
      <w:r>
        <w:t>上方的搜索栏可根据统一社会信用代码/注册号、名称（模糊）搜索想要的结果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点击【办理】开始业务办理</w:t>
      </w:r>
      <w: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列入严重违法的撤销（异议）业务流程与列入经营异常名录的异议业务流程一致，详情见本文档2.2小节。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367187"/>
    <w:multiLevelType w:val="singleLevel"/>
    <w:tmpl w:val="A2367187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B1D4C27D"/>
    <w:multiLevelType w:val="singleLevel"/>
    <w:tmpl w:val="B1D4C27D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E5DF9D3E"/>
    <w:multiLevelType w:val="multilevel"/>
    <w:tmpl w:val="E5DF9D3E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suff w:val="space"/>
      <w:lvlText w:val="%1.%2.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.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.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.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.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.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.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."/>
      <w:lvlJc w:val="left"/>
      <w:pPr>
        <w:ind w:left="0" w:leftChars="0" w:firstLine="0" w:firstLineChars="0"/>
      </w:pPr>
      <w:rPr>
        <w:rFonts w:hint="default"/>
      </w:rPr>
    </w:lvl>
  </w:abstractNum>
  <w:abstractNum w:abstractNumId="3">
    <w:nsid w:val="3361DA0C"/>
    <w:multiLevelType w:val="singleLevel"/>
    <w:tmpl w:val="3361DA0C"/>
    <w:lvl w:ilvl="0" w:tentative="0">
      <w:start w:val="1"/>
      <w:numFmt w:val="decimal"/>
      <w:suff w:val="nothing"/>
      <w:lvlText w:val="（%1）"/>
      <w:lvlJc w:val="left"/>
    </w:lvl>
  </w:abstractNum>
  <w:abstractNum w:abstractNumId="4">
    <w:nsid w:val="57EF0D3D"/>
    <w:multiLevelType w:val="singleLevel"/>
    <w:tmpl w:val="57EF0D3D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0YWU3NmQ4OThlYzZhZDMzMjRkNjRiZTgwMjQ2NmIifQ=="/>
  </w:docVars>
  <w:rsids>
    <w:rsidRoot w:val="5EBA6015"/>
    <w:rsid w:val="00D9143F"/>
    <w:rsid w:val="01A909B7"/>
    <w:rsid w:val="02B64ED5"/>
    <w:rsid w:val="06113EC5"/>
    <w:rsid w:val="098D5F59"/>
    <w:rsid w:val="098E0F39"/>
    <w:rsid w:val="0C48413B"/>
    <w:rsid w:val="0CB95188"/>
    <w:rsid w:val="0D3369B5"/>
    <w:rsid w:val="0E39726E"/>
    <w:rsid w:val="0EA76227"/>
    <w:rsid w:val="0ECE604E"/>
    <w:rsid w:val="10B30C10"/>
    <w:rsid w:val="1152350E"/>
    <w:rsid w:val="11546CD6"/>
    <w:rsid w:val="13BB64D5"/>
    <w:rsid w:val="13DF4ECA"/>
    <w:rsid w:val="15246418"/>
    <w:rsid w:val="15374264"/>
    <w:rsid w:val="153B157B"/>
    <w:rsid w:val="1545344C"/>
    <w:rsid w:val="158436DF"/>
    <w:rsid w:val="16D64B47"/>
    <w:rsid w:val="18B344EE"/>
    <w:rsid w:val="1920038E"/>
    <w:rsid w:val="1A0F5DC1"/>
    <w:rsid w:val="1B9C64CF"/>
    <w:rsid w:val="1C67088B"/>
    <w:rsid w:val="1DD6227A"/>
    <w:rsid w:val="1F0F1CCD"/>
    <w:rsid w:val="2206212B"/>
    <w:rsid w:val="230564E6"/>
    <w:rsid w:val="232E40F8"/>
    <w:rsid w:val="24197FE3"/>
    <w:rsid w:val="25201F1F"/>
    <w:rsid w:val="25DC7BF4"/>
    <w:rsid w:val="28CA1340"/>
    <w:rsid w:val="2987431B"/>
    <w:rsid w:val="2A924D25"/>
    <w:rsid w:val="2C7B706D"/>
    <w:rsid w:val="2CA376BD"/>
    <w:rsid w:val="2FA8102E"/>
    <w:rsid w:val="31FF558F"/>
    <w:rsid w:val="320F1351"/>
    <w:rsid w:val="32360108"/>
    <w:rsid w:val="33557016"/>
    <w:rsid w:val="336E2B72"/>
    <w:rsid w:val="359E1539"/>
    <w:rsid w:val="36486BE0"/>
    <w:rsid w:val="367D0F7F"/>
    <w:rsid w:val="36F154C9"/>
    <w:rsid w:val="38563836"/>
    <w:rsid w:val="3A0707D2"/>
    <w:rsid w:val="3B2F150F"/>
    <w:rsid w:val="3BB6283D"/>
    <w:rsid w:val="40E32C77"/>
    <w:rsid w:val="41F971FE"/>
    <w:rsid w:val="45442192"/>
    <w:rsid w:val="476F5377"/>
    <w:rsid w:val="4ACC6263"/>
    <w:rsid w:val="4B4359BC"/>
    <w:rsid w:val="4BC913D1"/>
    <w:rsid w:val="4F3F4BCC"/>
    <w:rsid w:val="4F4E12B3"/>
    <w:rsid w:val="508C709A"/>
    <w:rsid w:val="50917E4D"/>
    <w:rsid w:val="5261310B"/>
    <w:rsid w:val="52AF2069"/>
    <w:rsid w:val="56BA7FA4"/>
    <w:rsid w:val="582B48CD"/>
    <w:rsid w:val="583D0117"/>
    <w:rsid w:val="5E02613C"/>
    <w:rsid w:val="5EBA6015"/>
    <w:rsid w:val="5F117D11"/>
    <w:rsid w:val="5F4F0E5B"/>
    <w:rsid w:val="62FA560F"/>
    <w:rsid w:val="63604CB9"/>
    <w:rsid w:val="64CF659A"/>
    <w:rsid w:val="65161EBE"/>
    <w:rsid w:val="6834596A"/>
    <w:rsid w:val="687B4F67"/>
    <w:rsid w:val="6B5E3E71"/>
    <w:rsid w:val="6BB35A8A"/>
    <w:rsid w:val="6BCC7390"/>
    <w:rsid w:val="6C74393B"/>
    <w:rsid w:val="6D320E48"/>
    <w:rsid w:val="6E8E0FA4"/>
    <w:rsid w:val="6E9A6C86"/>
    <w:rsid w:val="6EB67723"/>
    <w:rsid w:val="6FC12F52"/>
    <w:rsid w:val="724C7669"/>
    <w:rsid w:val="760E3B3B"/>
    <w:rsid w:val="7671300D"/>
    <w:rsid w:val="773971B4"/>
    <w:rsid w:val="785766E5"/>
    <w:rsid w:val="7AB128D2"/>
    <w:rsid w:val="7B851309"/>
    <w:rsid w:val="7D895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jc w:val="both"/>
    </w:pPr>
    <w:rPr>
      <w:rFonts w:ascii="Calibri" w:hAnsi="Calibri" w:eastAsia="宋体" w:cs="Times New Roman"/>
      <w:kern w:val="2"/>
      <w:sz w:val="24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宋体"/>
      <w:b/>
      <w:sz w:val="28"/>
    </w:rPr>
  </w:style>
  <w:style w:type="paragraph" w:styleId="7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4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autoSpaceDE w:val="0"/>
      <w:autoSpaceDN w:val="0"/>
      <w:adjustRightInd w:val="0"/>
      <w:jc w:val="left"/>
    </w:pPr>
    <w:rPr>
      <w:rFonts w:ascii="宋体" w:hAnsi="宋体"/>
      <w:color w:val="000000"/>
      <w:kern w:val="0"/>
      <w:sz w:val="24"/>
      <w:szCs w:val="28"/>
    </w:r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9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customStyle="1" w:styleId="12">
    <w:name w:val="操作手册正文"/>
    <w:basedOn w:val="1"/>
    <w:qFormat/>
    <w:uiPriority w:val="0"/>
    <w:pPr>
      <w:ind w:firstLine="420" w:firstLineChars="150"/>
    </w:pPr>
    <w:rPr>
      <w:rFonts w:hint="eastAsia"/>
      <w:sz w:val="28"/>
      <w:szCs w:val="36"/>
    </w:rPr>
  </w:style>
  <w:style w:type="paragraph" w:customStyle="1" w:styleId="13">
    <w:name w:val="my正文"/>
    <w:basedOn w:val="1"/>
    <w:qFormat/>
    <w:uiPriority w:val="0"/>
    <w:pPr>
      <w:spacing w:line="360" w:lineRule="auto"/>
      <w:ind w:firstLine="480" w:firstLineChars="200"/>
    </w:pPr>
    <w:rPr>
      <w:kern w:val="0"/>
      <w:sz w:val="24"/>
      <w:lang w:val="zh-CN"/>
    </w:rPr>
  </w:style>
  <w:style w:type="paragraph" w:styleId="14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numbering" Target="numbering.xml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jpe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jpe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49</Pages>
  <Words>5550</Words>
  <Characters>5709</Characters>
  <Lines>0</Lines>
  <Paragraphs>0</Paragraphs>
  <TotalTime>22</TotalTime>
  <ScaleCrop>false</ScaleCrop>
  <LinksUpToDate>false</LinksUpToDate>
  <CharactersWithSpaces>5757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2022-01-15T17:07:00Z</dcterms:created>
  <dc:creator>钟胜</dc:creator>
  <cp:lastModifiedBy>汐哥</cp:lastModifiedBy>
  <dcterms:modified xsi:type="dcterms:W3CDTF">2023-01-17T09:17:49Z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DDE0FDAFCE4E4D57A5B710E1D2E05AA1</vt:lpwstr>
  </property>
</Properties>
</file>